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B119" w14:textId="77777777" w:rsidR="006C19CC" w:rsidRDefault="00260202">
      <w:pPr>
        <w:spacing w:after="160" w:line="259" w:lineRule="auto"/>
        <w:rPr>
          <w:noProof/>
        </w:rPr>
      </w:pPr>
      <w:r>
        <w:rPr>
          <w:noProof/>
        </w:rPr>
        <mc:AlternateContent>
          <mc:Choice Requires="wps">
            <w:drawing>
              <wp:anchor distT="45720" distB="45720" distL="114300" distR="114300" simplePos="0" relativeHeight="251666432" behindDoc="0" locked="1" layoutInCell="1" allowOverlap="0" wp14:anchorId="4452E562" wp14:editId="3B36CCA6">
                <wp:simplePos x="0" y="0"/>
                <wp:positionH relativeFrom="column">
                  <wp:posOffset>0</wp:posOffset>
                </wp:positionH>
                <wp:positionV relativeFrom="page">
                  <wp:posOffset>8281035</wp:posOffset>
                </wp:positionV>
                <wp:extent cx="5760000" cy="3600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19D58F38" w14:textId="6303CBD7" w:rsidR="00260202" w:rsidRPr="00516BF3" w:rsidRDefault="00260202" w:rsidP="006657D9">
                            <w:pPr>
                              <w:pStyle w:val="Deckblatttitel4"/>
                            </w:pPr>
                            <w:r w:rsidRPr="0031554F">
                              <w:t xml:space="preserve">Anlage </w:t>
                            </w:r>
                            <w:r w:rsidR="0031554F" w:rsidRPr="0031554F">
                              <w:t>8</w:t>
                            </w:r>
                            <w:r w:rsidR="006657D9" w:rsidRPr="0031554F">
                              <w:t>:</w:t>
                            </w:r>
                            <w:r w:rsidR="006657D9">
                              <w:t xml:space="preserve"> </w:t>
                            </w:r>
                            <w:r w:rsidR="00CE0187">
                              <w:t>Indikative Vorleistungspreise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52E562" id="_x0000_t202" coordsize="21600,21600" o:spt="202" path="m,l,21600r21600,l21600,xe">
                <v:stroke joinstyle="miter"/>
                <v:path gradientshapeok="t" o:connecttype="rect"/>
              </v:shapetype>
              <v:shape id="Textfeld 4" o:spid="_x0000_s1026" type="#_x0000_t202" style="position:absolute;margin-left:0;margin-top:652.05pt;width:453.55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z2BwIAAPYDAAAOAAAAZHJzL2Uyb0RvYy54bWysU9tu2zAMfR+wfxD0vjjJkl6MOEWXLsOA&#10;7gK0+wBZlmNhsqhRSuzs60vJbhq0b8P0IJAidUQeHq1u+tawg0KvwRZ8NplypqyESttdwX89bj9c&#10;ceaDsJUwYFXBj8rzm/X7d6vO5WoODZhKISMQ6/POFbwJweVZ5mWjWuEn4JSlYA3YikAu7rIKRUfo&#10;rcnm0+lF1gFWDkEq7+n0bgjydcKvayXDj7r2KjBTcKotpB3TXsY9W69EvkPhGi3HMsQ/VNEKbenR&#10;E9SdCILtUb+BarVE8FCHiYQ2g7rWUqUeqJvZ9FU3D41wKvVC5Hh3osn/P1j5/fDgfiIL/SfoaYCp&#10;Ce/uQf72zMKmEXanbhGha5So6OFZpCzrnM/Hq5Fqn/sIUnbfoKIhi32ABNTX2EZWqE9G6DSA44l0&#10;1Qcm6XB5eTGlxZmk2MfBjk+I/Pm2Qx++KGhZNAqONNSELg73PgypzynxMQ9GV1ttTHJwV24MsoMg&#10;AWzTSg28SjOWdQW/Xs6XCdlCvJ+00epAAjW6LfhVrHOUTGTjs61SShDaDDYVbexIT2Rk4Cb0ZU+J&#10;kaYSqiMRhTAIkT4OGQ3gX846EmHB/Z+9QMWZ+WqJ7OvZYhFVm5zF8nJODp5HyvOIsJKgCh44G8xN&#10;SEpPPLhbGspWJ75eKhlrJXElxsePENV77qesl++6fgIAAP//AwBQSwMEFAAGAAgAAAAhAHqFvirc&#10;AAAACgEAAA8AAABkcnMvZG93bnJldi54bWxMT8tOwzAQvCPxD9YicaN2eIQS4lQIiQvqgRYOHLfx&#10;EofEdoidNvw921O57c6M5lGuZteLPY2xDV5DtlAgyNfBtL7R8PH+crUEERN6g33wpOGXIqyq87MS&#10;CxMOfkP7bWoEm/hYoAab0lBIGWtLDuMiDOSZ+wqjw8Tv2Egz4oHNXS+vlcqlw9ZzgsWBni3V3XZy&#10;HLKO9bQJP9/ZupOftsvx7s2+an15MT89gkg0p5MYjvW5OlTcaRcmb6LoNfCQxOiNus1AMP+g7vnY&#10;HaFcLUFWpfw/ofoDAAD//wMAUEsBAi0AFAAGAAgAAAAhALaDOJL+AAAA4QEAABMAAAAAAAAAAAAA&#10;AAAAAAAAAFtDb250ZW50X1R5cGVzXS54bWxQSwECLQAUAAYACAAAACEAOP0h/9YAAACUAQAACwAA&#10;AAAAAAAAAAAAAAAvAQAAX3JlbHMvLnJlbHNQSwECLQAUAAYACAAAACEATEO89gcCAAD2AwAADgAA&#10;AAAAAAAAAAAAAAAuAgAAZHJzL2Uyb0RvYy54bWxQSwECLQAUAAYACAAAACEAeoW+KtwAAAAKAQAA&#10;DwAAAAAAAAAAAAAAAABhBAAAZHJzL2Rvd25yZXYueG1sUEsFBgAAAAAEAAQA8wAAAGoFAAAAAA==&#10;" o:allowoverlap="f" stroked="f">
                <v:textbox style="mso-fit-shape-to-text:t">
                  <w:txbxContent>
                    <w:p w14:paraId="19D58F38" w14:textId="6303CBD7" w:rsidR="00260202" w:rsidRPr="00516BF3" w:rsidRDefault="00260202" w:rsidP="006657D9">
                      <w:pPr>
                        <w:pStyle w:val="Deckblatttitel4"/>
                      </w:pPr>
                      <w:r w:rsidRPr="0031554F">
                        <w:t xml:space="preserve">Anlage </w:t>
                      </w:r>
                      <w:r w:rsidR="0031554F" w:rsidRPr="0031554F">
                        <w:t>8</w:t>
                      </w:r>
                      <w:r w:rsidR="006657D9" w:rsidRPr="0031554F">
                        <w:t>:</w:t>
                      </w:r>
                      <w:r w:rsidR="006657D9">
                        <w:t xml:space="preserve"> </w:t>
                      </w:r>
                      <w:r w:rsidR="00CE0187">
                        <w:t>Indikative Vorleistungspreise</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4384" behindDoc="0" locked="1" layoutInCell="1" allowOverlap="0" wp14:anchorId="4055D34C" wp14:editId="3797E007">
                <wp:simplePos x="0" y="0"/>
                <wp:positionH relativeFrom="column">
                  <wp:posOffset>0</wp:posOffset>
                </wp:positionH>
                <wp:positionV relativeFrom="page">
                  <wp:posOffset>7560945</wp:posOffset>
                </wp:positionV>
                <wp:extent cx="5760000" cy="2916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1600"/>
                        </a:xfrm>
                        <a:prstGeom prst="rect">
                          <a:avLst/>
                        </a:prstGeom>
                        <a:solidFill>
                          <a:srgbClr val="FFFFFF"/>
                        </a:solidFill>
                        <a:ln w="9525">
                          <a:noFill/>
                          <a:miter lim="800000"/>
                          <a:headEnd/>
                          <a:tailEnd/>
                        </a:ln>
                      </wps:spPr>
                      <wps:txbx>
                        <w:txbxContent>
                          <w:p w14:paraId="3A9C2823" w14:textId="5B01F2B6" w:rsidR="00516BF3" w:rsidRPr="00516BF3" w:rsidRDefault="00516BF3" w:rsidP="006657D9">
                            <w:pPr>
                              <w:pStyle w:val="Deckblatttitel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55D34C" id="Textfeld 3" o:spid="_x0000_s1027" type="#_x0000_t202" style="position:absolute;margin-left:0;margin-top:595.35pt;width:453.55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8ZDQIAAP0DAAAOAAAAZHJzL2Uyb0RvYy54bWysU9tu2zAMfR+wfxD0vjgJkrYx4hRdugwD&#10;ugvQ7QNkSY6FyaJGKbG7rx+luGm2vQ3TgyCK1CF5eLS+HTrLjhqDAVfx2WTKmXYSlHH7in/7untz&#10;w1mIwilhwemKP+nAbzevX617X+o5tGCVRkYgLpS9r3gboy+LIshWdyJMwGtHzgawE5FM3BcKRU/o&#10;nS3m0+lV0QMqjyB1CHR7f3LyTcZvGi3j56YJOjJbcaot5h3zXqe92KxFuUfhWyPHMsQ/VNEJ4yjp&#10;GepeRMEOaP6C6oxECNDEiYSugKYxUuceqJvZ9I9uHlvhde6FyAn+TFP4f7Dy0/HRf0EWh7cw0ABz&#10;E8E/gPwemINtK9xe3yFC32qhKPEsUVb0PpTj00R1KEMCqfuPoGjI4hAhAw0NdokV6pMROg3g6Uy6&#10;HiKTdLm8vprS4kySb76akZVTiPL5tccQ32voWDpUHGmoGV0cH0JM1YjyOSQlC2CN2hlrs4H7emuR&#10;HQUJYJfXiP5bmHWsr/hqOV9mZAfpfdZGZyIJ1Jqu4jepzlEyiY13TuWQKIw9nakS60Z6EiMnbuJQ&#10;D8yokbvEVg3qifhCOOmR/g8dWsCfnPWkxYqHHweBmjP7wRHnq9likcSbjcXyek4GXnrqS49wkqAq&#10;Hjk7HbcxCz7T4e9oNjuTaXupZCyZNJbZHP9DEvGlnaNefu3mFwAAAP//AwBQSwMEFAAGAAgAAAAh&#10;AEzxBwTcAAAACgEAAA8AAABkcnMvZG93bnJldi54bWxMTz1PwzAQ3ZH4D9YhsVEnRYQ2xKkQEgvq&#10;QAsD4zU54pD4HGKnDf+eY6LT6d57eh/FZna9OtIYWs8G0kUCirjydcuNgfe355sVqBCRa+w9k4Ef&#10;CrApLy8KzGt/4h0d97FRYsIhRwM2xiHXOlSWHIaFH4iF+/Sjwyjv2Oh6xJOYu14vkyTTDluWBIsD&#10;PVmquv3kJGQbqmnnv7/Sbac/bJfh3at9Meb6an58ABVpjv9i+Ksv1aGUTgc/cR1Ub0CGREHTdXIP&#10;Sni5KaiDQMvbLANdFvp8QvkLAAD//wMAUEsBAi0AFAAGAAgAAAAhALaDOJL+AAAA4QEAABMAAAAA&#10;AAAAAAAAAAAAAAAAAFtDb250ZW50X1R5cGVzXS54bWxQSwECLQAUAAYACAAAACEAOP0h/9YAAACU&#10;AQAACwAAAAAAAAAAAAAAAAAvAQAAX3JlbHMvLnJlbHNQSwECLQAUAAYACAAAACEA4IDvGQ0CAAD9&#10;AwAADgAAAAAAAAAAAAAAAAAuAgAAZHJzL2Uyb0RvYy54bWxQSwECLQAUAAYACAAAACEATPEHBNwA&#10;AAAKAQAADwAAAAAAAAAAAAAAAABnBAAAZHJzL2Rvd25yZXYueG1sUEsFBgAAAAAEAAQA8wAAAHAF&#10;AAAAAA==&#10;" o:allowoverlap="f" stroked="f">
                <v:textbox style="mso-fit-shape-to-text:t">
                  <w:txbxContent>
                    <w:p w14:paraId="3A9C2823" w14:textId="5B01F2B6" w:rsidR="00516BF3" w:rsidRPr="00516BF3" w:rsidRDefault="00516BF3" w:rsidP="006657D9">
                      <w:pPr>
                        <w:pStyle w:val="Deckblatttitel3"/>
                      </w:pP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2336" behindDoc="0" locked="1" layoutInCell="1" allowOverlap="0" wp14:anchorId="587A4914" wp14:editId="66526A9E">
                <wp:simplePos x="0" y="0"/>
                <wp:positionH relativeFrom="column">
                  <wp:posOffset>0</wp:posOffset>
                </wp:positionH>
                <wp:positionV relativeFrom="page">
                  <wp:posOffset>6480810</wp:posOffset>
                </wp:positionV>
                <wp:extent cx="5760000" cy="7200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noFill/>
                          <a:miter lim="800000"/>
                          <a:headEnd/>
                          <a:tailEnd/>
                        </a:ln>
                      </wps:spPr>
                      <wps:txbx>
                        <w:txbxContent>
                          <w:p w14:paraId="6A24AB5A" w14:textId="2CCD4CA4" w:rsidR="00516BF3" w:rsidRPr="00516BF3" w:rsidRDefault="00516BF3" w:rsidP="00516BF3">
                            <w:pPr>
                              <w:pStyle w:val="Deckblatttitel2"/>
                            </w:pPr>
                            <w:r w:rsidRPr="0031554F">
                              <w:t xml:space="preserve">Auswahl eines Netzbetreibers für den Aus- bzw. Aufbau eines ultraschnellen NGA-Netzes gem. (Bayerische Gigabitrichtlinie - </w:t>
                            </w:r>
                            <w:proofErr w:type="spellStart"/>
                            <w:r w:rsidRPr="0031554F">
                              <w:t>BayGibitR</w:t>
                            </w:r>
                            <w:proofErr w:type="spellEnd"/>
                            <w:r w:rsidRPr="0031554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7A4914" id="Textfeld 2" o:spid="_x0000_s1028" type="#_x0000_t202" style="position:absolute;margin-left:0;margin-top:510.3pt;width:453.55pt;height:5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RDQIAAP0DAAAOAAAAZHJzL2Uyb0RvYy54bWysU9uO2yAQfa/Uf0C8N3aiZC9WnNU221SV&#10;thdp2w/AGMeomKEDiZ1+fQfszabtW1Ue0MAMZ2bOHNZ3Q2fYUaHXYEs+n+WcKSuh1nZf8m9fd29u&#10;OPNB2FoYsKrkJ+X53eb1q3XvCrWAFkytkBGI9UXvSt6G4Ios87JVnfAzcMqSswHsRKAj7rMaRU/o&#10;nckWeX6V9YC1Q5DKe7p9GJ18k/CbRsnwuWm8CsyUnGoLace0V3HPNmtR7FG4VsupDPEPVXRCW0p6&#10;hnoQQbAD6r+gOi0RPDRhJqHLoGm0VKkH6mae/9HNUyucSr0QOd6dafL/D1Z+Oj65L8jC8BYGGmBq&#10;wrtHkN89s7Bthd2re0ToWyVqSjyPlGW988X0NFLtCx9Bqv4j1DRkcQiQgIYGu8gK9ckInQZwOpOu&#10;hsAkXa6ur3JanEnyXdNMyY4pRPH82qEP7xV0LBolRxpqQhfHRx/G0OeQmMyD0fVOG5MOuK+2BtlR&#10;kAB2aU3ov4UZy/qS364Wq4RsIb5P2uh0IIEa3ZX8JtY2SSay8c7WKSQIbUabijZ2oicyMnIThmpg&#10;ui75IqaObFVQn4gvhFGP9H/IaAF/ctaTFkvufxwEKs7MB0uc386XyyjedFiuiCTO8NJTXXqElQRV&#10;8sDZaG5DEnyiw93TbHY60fZSyVQyaSwRP/2HKOLLc4p6+bWbXwAAAP//AwBQSwMEFAAGAAgAAAAh&#10;AKd9PV/eAAAACgEAAA8AAABkcnMvZG93bnJldi54bWxMj8FOwzAQRO9I/IO1SNyonQIphDgVQuKC&#10;eqCFQ4/beIlDYjvEThv+nuUEx51Zzbwp17PrxZHG2AavIVsoEOTrYFrfaHh/e766AxETeoN98KTh&#10;myKsq/OzEgsTTn5Lx11qBIf4WKAGm9JQSBlrSw7jIgzk2fsIo8PE59hIM+KJw10vl0rl0mHrucHi&#10;QE+W6m43OS7ZxHrahq/PbNPJve1yvH21L1pfXsyPDyASzenvGX7xGR0qZjqEyZsoeg08JLGqlioH&#10;wf69WmUgDixl1zcKZFXK/xOqHwAAAP//AwBQSwECLQAUAAYACAAAACEAtoM4kv4AAADhAQAAEwAA&#10;AAAAAAAAAAAAAAAAAAAAW0NvbnRlbnRfVHlwZXNdLnhtbFBLAQItABQABgAIAAAAIQA4/SH/1gAA&#10;AJQBAAALAAAAAAAAAAAAAAAAAC8BAABfcmVscy8ucmVsc1BLAQItABQABgAIAAAAIQANJoMRDQIA&#10;AP0DAAAOAAAAAAAAAAAAAAAAAC4CAABkcnMvZTJvRG9jLnhtbFBLAQItABQABgAIAAAAIQCnfT1f&#10;3gAAAAoBAAAPAAAAAAAAAAAAAAAAAGcEAABkcnMvZG93bnJldi54bWxQSwUGAAAAAAQABADzAAAA&#10;cgUAAAAA&#10;" o:allowoverlap="f" stroked="f">
                <v:textbox style="mso-fit-shape-to-text:t">
                  <w:txbxContent>
                    <w:p w14:paraId="6A24AB5A" w14:textId="2CCD4CA4" w:rsidR="00516BF3" w:rsidRPr="00516BF3" w:rsidRDefault="00516BF3" w:rsidP="00516BF3">
                      <w:pPr>
                        <w:pStyle w:val="Deckblatttitel2"/>
                      </w:pPr>
                      <w:r w:rsidRPr="0031554F">
                        <w:t xml:space="preserve">Auswahl eines Netzbetreibers für den Aus- bzw. Aufbau eines ultraschnellen NGA-Netzes gem. (Bayerische Gigabitrichtlinie - </w:t>
                      </w:r>
                      <w:proofErr w:type="spellStart"/>
                      <w:r w:rsidRPr="0031554F">
                        <w:t>BayGibitR</w:t>
                      </w:r>
                      <w:proofErr w:type="spellEnd"/>
                      <w:r w:rsidRPr="0031554F">
                        <w:t>)</w:t>
                      </w:r>
                    </w:p>
                  </w:txbxContent>
                </v:textbox>
                <w10:wrap type="square" anchory="page"/>
                <w10:anchorlock/>
              </v:shape>
            </w:pict>
          </mc:Fallback>
        </mc:AlternateContent>
      </w:r>
    </w:p>
    <w:p w14:paraId="5961FC96" w14:textId="2AB7D41D" w:rsidR="00FE0F9D" w:rsidRDefault="006C19CC" w:rsidP="006C19CC">
      <w:pPr>
        <w:spacing w:after="160" w:line="259" w:lineRule="auto"/>
        <w:jc w:val="right"/>
        <w:rPr>
          <w:rFonts w:eastAsiaTheme="majorEastAsia" w:cstheme="majorBidi"/>
          <w:b/>
          <w:spacing w:val="-10"/>
          <w:kern w:val="28"/>
          <w:sz w:val="28"/>
          <w:szCs w:val="56"/>
        </w:rPr>
      </w:pPr>
      <w:r>
        <w:rPr>
          <w:noProof/>
        </w:rPr>
        <w:drawing>
          <wp:inline distT="0" distB="0" distL="0" distR="0" wp14:anchorId="7EB469A4" wp14:editId="63D62E37">
            <wp:extent cx="1333500" cy="1562100"/>
            <wp:effectExtent l="0" t="0" r="0" b="0"/>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lipAr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562100"/>
                    </a:xfrm>
                    <a:prstGeom prst="rect">
                      <a:avLst/>
                    </a:prstGeom>
                    <a:noFill/>
                    <a:ln>
                      <a:noFill/>
                    </a:ln>
                  </pic:spPr>
                </pic:pic>
              </a:graphicData>
            </a:graphic>
          </wp:inline>
        </w:drawing>
      </w:r>
      <w:r w:rsidR="00414C4F">
        <w:rPr>
          <w:noProof/>
        </w:rPr>
        <mc:AlternateContent>
          <mc:Choice Requires="wps">
            <w:drawing>
              <wp:anchor distT="45720" distB="45720" distL="114300" distR="114300" simplePos="0" relativeHeight="251660288" behindDoc="0" locked="1" layoutInCell="1" allowOverlap="0" wp14:anchorId="2A577BFE" wp14:editId="2DCBEC3B">
                <wp:simplePos x="0" y="0"/>
                <wp:positionH relativeFrom="column">
                  <wp:posOffset>0</wp:posOffset>
                </wp:positionH>
                <wp:positionV relativeFrom="page">
                  <wp:posOffset>5760720</wp:posOffset>
                </wp:positionV>
                <wp:extent cx="5760000" cy="360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5F70A189" w14:textId="74398023" w:rsidR="00414C4F" w:rsidRDefault="0031554F" w:rsidP="00414C4F">
                            <w:pPr>
                              <w:pStyle w:val="Deckblatttitel1"/>
                            </w:pPr>
                            <w:r>
                              <w:t xml:space="preserve">Gemeinde </w:t>
                            </w:r>
                            <w:proofErr w:type="spellStart"/>
                            <w:r w:rsidR="006C19CC">
                              <w:t>Langenmosen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77BFE" id="_x0000_s1029" type="#_x0000_t202" style="position:absolute;left:0;text-align:left;margin-left:0;margin-top:453.6pt;width:453.55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DRCwIAAP0DAAAOAAAAZHJzL2Uyb0RvYy54bWysU9tu2zAMfR+wfxD0vjjJkl6MOEWXLsOA&#10;7gK0+wBZlmNhsqhRSuzs60vJbhq0b8P8IJAmdUgeHq1u+tawg0KvwRZ8NplypqyESttdwX89bj9c&#10;ceaDsJUwYFXBj8rzm/X7d6vO5WoODZhKISMQ6/POFbwJweVZ5mWjWuEn4JSlYA3YikAu7rIKRUfo&#10;rcnm0+lF1gFWDkEq7+nv3RDk64Rf10qGH3XtVWCm4NRbSCems4xntl6JfIfCNVqObYh/6KIV2lLR&#10;E9SdCILtUb+BarVE8FCHiYQ2g7rWUqUZaJrZ9NU0D41wKs1C5Hh3osn/P1j5/fDgfiIL/SfoaYFp&#10;CO/uQf72zMKmEXanbhGha5SoqPAsUpZ1zufj1Ui1z30EKbtvUNGSxT5AAuprbCMrNCcjdFrA8US6&#10;6gOT9HN5eTGljzNJsY+DHUuI/Pm2Qx++KGhZNAqOtNSELg73PgypzymxmAejq602Jjm4KzcG2UGQ&#10;ALbpSwO8SjOWdQW/Xs6XCdlCvJ+00epAAjW6LfhV7HOUTGTjs61SShDaDDY1bexIT2Rk4Cb0Zc90&#10;RdPF0pGtEqoj8YUw6JHeDxkN4F/OOtJiwf2fvUDFmflqifPr2WIRxZucxfJyTg6eR8rziLCSoAoe&#10;OBvMTUiCT3S4W9rNVifaXjoZWyaNJeLH9xBFfO6nrJdXu34CAAD//wMAUEsDBBQABgAIAAAAIQBO&#10;5Pc53AAAAAgBAAAPAAAAZHJzL2Rvd25yZXYueG1sTI+xTsNAEER7JP7htEh05OwgDHF8jhASDUpB&#10;AgXlxt74jH17xndOzN+zVNDNalYzb4rN7Hp1ojG0ng2kiwQUceXrlhsD72/PNw+gQkSusfdMBr4p&#10;wKa8vCgwr/2Zd3Tax0ZJCIccDdgYh1zrUFlyGBZ+IBbv6EeHUc6x0fWIZwl3vV4mSaYdtiwNFgd6&#10;slR1+8lJyTZU085/fabbTn/YLsO7V/tizPXV/LgGFWmOf8/wiy/oUArTwU9cB9UbkCHRwCq5X4IS&#10;W0QK6iAiu12BLgv9f0D5AwAA//8DAFBLAQItABQABgAIAAAAIQC2gziS/gAAAOEBAAATAAAAAAAA&#10;AAAAAAAAAAAAAABbQ29udGVudF9UeXBlc10ueG1sUEsBAi0AFAAGAAgAAAAhADj9If/WAAAAlAEA&#10;AAsAAAAAAAAAAAAAAAAALwEAAF9yZWxzLy5yZWxzUEsBAi0AFAAGAAgAAAAhAHd04NELAgAA/QMA&#10;AA4AAAAAAAAAAAAAAAAALgIAAGRycy9lMm9Eb2MueG1sUEsBAi0AFAAGAAgAAAAhAE7k9zncAAAA&#10;CAEAAA8AAAAAAAAAAAAAAAAAZQQAAGRycy9kb3ducmV2LnhtbFBLBQYAAAAABAAEAPMAAABuBQAA&#10;AAA=&#10;" o:allowoverlap="f" stroked="f">
                <v:textbox style="mso-fit-shape-to-text:t">
                  <w:txbxContent>
                    <w:p w14:paraId="5F70A189" w14:textId="74398023" w:rsidR="00414C4F" w:rsidRDefault="0031554F" w:rsidP="00414C4F">
                      <w:pPr>
                        <w:pStyle w:val="Deckblatttitel1"/>
                      </w:pPr>
                      <w:r>
                        <w:t xml:space="preserve">Gemeinde </w:t>
                      </w:r>
                      <w:proofErr w:type="spellStart"/>
                      <w:r w:rsidR="006C19CC">
                        <w:t>Langenmosen</w:t>
                      </w:r>
                      <w:proofErr w:type="spellEnd"/>
                    </w:p>
                  </w:txbxContent>
                </v:textbox>
                <w10:wrap type="square" anchory="page"/>
                <w10:anchorlock/>
              </v:shape>
            </w:pict>
          </mc:Fallback>
        </mc:AlternateContent>
      </w:r>
      <w:r w:rsidR="00FE0F9D">
        <w:br w:type="page"/>
      </w:r>
    </w:p>
    <w:p w14:paraId="1F23E7FA" w14:textId="38C2C79D" w:rsidR="00240FE7" w:rsidRDefault="00CE0187" w:rsidP="00D36DEB">
      <w:pPr>
        <w:pStyle w:val="Titel"/>
      </w:pPr>
      <w:r>
        <w:lastRenderedPageBreak/>
        <w:t>Indikative Vorleistungspreise</w:t>
      </w:r>
    </w:p>
    <w:p w14:paraId="3F87215C" w14:textId="2A993EC6" w:rsidR="00D36DEB" w:rsidRDefault="00CE0187" w:rsidP="00D36DEB">
      <w:pPr>
        <w:pStyle w:val="Untertitel"/>
      </w:pPr>
      <w:r>
        <w:t>Bieterangaben zum offenen Zugang</w:t>
      </w:r>
    </w:p>
    <w:p w14:paraId="3E17A176" w14:textId="56A10E09" w:rsidR="00D36DEB" w:rsidRDefault="00CE0187" w:rsidP="00D36DEB">
      <w:pPr>
        <w:pStyle w:val="berschrift1"/>
      </w:pPr>
      <w:r>
        <w:t>Hinweis</w:t>
      </w:r>
      <w:r w:rsidR="00862605">
        <w:t>e</w:t>
      </w:r>
      <w:r w:rsidR="00B50261">
        <w:t xml:space="preserve"> zu den Vorleistungspreisen zum offenen Zugang </w:t>
      </w:r>
    </w:p>
    <w:p w14:paraId="0AB2EFE8" w14:textId="1950B768" w:rsidR="00B50261" w:rsidRDefault="00B50261">
      <w:r>
        <w:t>Gemäß der Bayerischen Gigabitrichtlinie Ziff. 5.4 {</w:t>
      </w:r>
      <w:r w:rsidRPr="00B50261">
        <w:t>Auswahl des Netzbetreibers im Betreibermodell</w:t>
      </w:r>
      <w:r>
        <w:t xml:space="preserve">} </w:t>
      </w:r>
      <w:r w:rsidR="00DA1B43">
        <w:t xml:space="preserve">bzw. </w:t>
      </w:r>
      <w:r w:rsidR="00DA1B43" w:rsidRPr="00DA1B43">
        <w:t xml:space="preserve">Ziff. </w:t>
      </w:r>
      <w:r w:rsidR="00DA1B43">
        <w:t>7</w:t>
      </w:r>
      <w:r w:rsidR="00DA1B43" w:rsidRPr="00DA1B43">
        <w:t>.</w:t>
      </w:r>
      <w:r w:rsidR="00DA1B43">
        <w:t>3</w:t>
      </w:r>
      <w:r w:rsidR="00DA1B43" w:rsidRPr="00DA1B43">
        <w:t xml:space="preserve"> {Auswahl des Netzbetreibers im Wirtschaftlichkeitslückenmodell} </w:t>
      </w:r>
      <w:r>
        <w:t>muss ein</w:t>
      </w:r>
      <w:r w:rsidRPr="00B50261">
        <w:t xml:space="preserve"> effektiver und tatsächlicher Zugang auf Vorleistungsebene sowohl für die geförderte Infrastruktur als auch für die für das Projekt eingesetzte, schon existierende Infrastruktur des Netzbetreibers für einen Mindestzeitraum von sieben Jahren gewährt werden.</w:t>
      </w:r>
    </w:p>
    <w:p w14:paraId="57F5CC0A" w14:textId="4898D929" w:rsidR="00DA1B43" w:rsidRDefault="00DA1B43">
      <w:r w:rsidRPr="00DA1B43">
        <w:t xml:space="preserve">Die erforderlichen Vorleistungsprodukte ergeben sich aus dem Anhang II </w:t>
      </w:r>
      <w:r>
        <w:t>d</w:t>
      </w:r>
      <w:r w:rsidRPr="00DA1B43">
        <w:t>er Leitlinien der EU für die Anwendung der Vorschriften über staatliche Beihilfen im Zusammenhang mit dem schnellen Breitbandausbau (</w:t>
      </w:r>
      <w:proofErr w:type="spellStart"/>
      <w:r w:rsidRPr="00DA1B43">
        <w:t>ABl.</w:t>
      </w:r>
      <w:proofErr w:type="spellEnd"/>
      <w:r w:rsidRPr="00DA1B43">
        <w:t xml:space="preserve"> EU 2013/C 25/01) in ihrer jeweils geltenden Fassung.</w:t>
      </w:r>
    </w:p>
    <w:p w14:paraId="2ACFE591" w14:textId="565F0715" w:rsidR="005F2459" w:rsidRDefault="005F2459">
      <w:r>
        <w:t xml:space="preserve">Im Übrigen besteht gem. </w:t>
      </w:r>
      <w:r w:rsidRPr="005F2459">
        <w:t>Bayerische</w:t>
      </w:r>
      <w:r>
        <w:t>r</w:t>
      </w:r>
      <w:r w:rsidRPr="005F2459">
        <w:t xml:space="preserve"> Gigabitrichtlinie Ziff. </w:t>
      </w:r>
      <w:r>
        <w:t>9</w:t>
      </w:r>
      <w:r w:rsidRPr="005F2459">
        <w:t>.</w:t>
      </w:r>
      <w:r>
        <w:t>2.4 {</w:t>
      </w:r>
      <w:r w:rsidRPr="005F2459">
        <w:t>Kooperationsvertrag</w:t>
      </w:r>
      <w:r>
        <w:t xml:space="preserve">} die </w:t>
      </w:r>
      <w:r w:rsidRPr="005F2459">
        <w:t xml:space="preserve">Verpflichtung des Netzbetreibers, den Vorleistungspreis für den Netzzugang, sobald dieser festgelegt ist, der Bewilligungsbehörde zur Veröffentlichung auf dem zentralen Onlineportal </w:t>
      </w:r>
      <w:hyperlink r:id="rId9" w:history="1">
        <w:r w:rsidRPr="001D17E5">
          <w:rPr>
            <w:rStyle w:val="Hyperlink"/>
          </w:rPr>
          <w:t>www.schnelles-internet.bayern.de</w:t>
        </w:r>
      </w:hyperlink>
      <w:r>
        <w:t xml:space="preserve"> </w:t>
      </w:r>
      <w:r w:rsidRPr="005F2459">
        <w:t>mitzuteilen.</w:t>
      </w:r>
    </w:p>
    <w:p w14:paraId="757FB446" w14:textId="5A789E76" w:rsidR="005F2459" w:rsidRDefault="005F2459">
      <w:r>
        <w:t xml:space="preserve">Davon abgesehen können ausgewählte </w:t>
      </w:r>
      <w:r w:rsidR="009E37DF">
        <w:t>Zugangsvarianten als Auswahlkriterien herangezogen werden (siehe ggf. Bekanntmachung zum Auswahlverfahren bzw. Anlage Wertung</w:t>
      </w:r>
      <w:r w:rsidR="00BB66EC">
        <w:t>skriterien</w:t>
      </w:r>
      <w:r w:rsidR="009E37DF">
        <w:t xml:space="preserve"> und Gewichtung).</w:t>
      </w:r>
    </w:p>
    <w:p w14:paraId="40C5BC96" w14:textId="77777777" w:rsidR="00393288" w:rsidRDefault="00393288" w:rsidP="00393288">
      <w:r>
        <w:t>D</w:t>
      </w:r>
      <w:r w:rsidRPr="00860B18">
        <w:t>ie Vorleistungspreise</w:t>
      </w:r>
      <w:r>
        <w:t xml:space="preserve"> sind</w:t>
      </w:r>
      <w:r w:rsidRPr="00860B18">
        <w:t xml:space="preserve"> im Einklang mit den Grundsätzen der Kostenorientierung und nach der Methode festzulegen, die der sektorale Rechtsrahmen vorgibt, sofern nicht auf regulierte oder die veröffentlichten durchschnittlichen Vorleistungspreise, die in vergleichbaren, wettbewerbsintensiveren Gebieten der Bundesrepublik Deutschland oder der EU gelten, als Bezugsgröße zurückgegriffen werden kann. Der Vorleistungspreis für den Netzzugang soll auch die dem Netzbetreiber gewährten Beihilfen sowie die Kostenstrukturen vor Ort berücksichtigen.</w:t>
      </w:r>
    </w:p>
    <w:p w14:paraId="606407F5" w14:textId="78921BD7" w:rsidR="00393288" w:rsidRDefault="00393288"/>
    <w:p w14:paraId="1842FF25" w14:textId="09CC28C8" w:rsidR="00393288" w:rsidRDefault="00393288"/>
    <w:p w14:paraId="147AFC62" w14:textId="3EED3AE3" w:rsidR="00393288" w:rsidRDefault="00393288" w:rsidP="00393288">
      <w:r>
        <w:t>Geben Sie in nachstehender Tabelle innerhalb der Beschreibung die Art des Vorleistungsproduktes an.</w:t>
      </w:r>
      <w:r>
        <w:br/>
        <w:t xml:space="preserve">Zum Beispiel: ¼ Leerrohr pro Meter. </w:t>
      </w:r>
    </w:p>
    <w:p w14:paraId="4D30EF14" w14:textId="77777777" w:rsidR="00393288" w:rsidRDefault="00393288" w:rsidP="00393288">
      <w:r>
        <w:t>Einheit: z.B. pro Meter / pro Endkundenanschluss</w:t>
      </w:r>
      <w:r>
        <w:br/>
        <w:t>Bezugszeitraum: z.B. pro Monat / pro Jahr</w:t>
      </w:r>
    </w:p>
    <w:p w14:paraId="2DE59238" w14:textId="77777777" w:rsidR="00393288" w:rsidRPr="001441BE" w:rsidRDefault="00393288" w:rsidP="00393288">
      <w:pPr>
        <w:rPr>
          <w:b/>
          <w:bCs/>
        </w:rPr>
      </w:pPr>
      <w:r w:rsidRPr="001441BE">
        <w:rPr>
          <w:b/>
          <w:bCs/>
        </w:rPr>
        <w:t xml:space="preserve">Die </w:t>
      </w:r>
      <w:r>
        <w:rPr>
          <w:b/>
          <w:bCs/>
        </w:rPr>
        <w:t xml:space="preserve">nachstehend </w:t>
      </w:r>
      <w:r w:rsidRPr="001441BE">
        <w:rPr>
          <w:b/>
          <w:bCs/>
        </w:rPr>
        <w:t>anzugebenden Preise gelten zuzüglich der gesetzlichen Mehrwertsteuer.</w:t>
      </w:r>
    </w:p>
    <w:p w14:paraId="69D6468F" w14:textId="77777777" w:rsidR="00393288" w:rsidRDefault="00393288"/>
    <w:p w14:paraId="4D9B763E" w14:textId="20D029D7" w:rsidR="00393288" w:rsidRDefault="00393288">
      <w:pPr>
        <w:spacing w:after="160" w:line="259" w:lineRule="auto"/>
      </w:pPr>
      <w:r>
        <w:br w:type="page"/>
      </w:r>
    </w:p>
    <w:p w14:paraId="6FD05549" w14:textId="7850C4D1" w:rsidR="00BB66EC" w:rsidRDefault="00BB66EC" w:rsidP="00BB66EC">
      <w:pPr>
        <w:pStyle w:val="berschrift1"/>
      </w:pPr>
      <w:r>
        <w:lastRenderedPageBreak/>
        <w:t>Indikative Vorleistungspreise</w:t>
      </w:r>
    </w:p>
    <w:tbl>
      <w:tblPr>
        <w:tblStyle w:val="Tabellenraster"/>
        <w:tblW w:w="9072" w:type="dxa"/>
        <w:tblLayout w:type="fixed"/>
        <w:tblLook w:val="04A0" w:firstRow="1" w:lastRow="0" w:firstColumn="1" w:lastColumn="0" w:noHBand="0" w:noVBand="1"/>
      </w:tblPr>
      <w:tblGrid>
        <w:gridCol w:w="809"/>
        <w:gridCol w:w="1969"/>
        <w:gridCol w:w="2022"/>
        <w:gridCol w:w="1072"/>
        <w:gridCol w:w="1336"/>
        <w:gridCol w:w="1864"/>
      </w:tblGrid>
      <w:tr w:rsidR="002F25E9" w14:paraId="4118242A" w14:textId="77777777" w:rsidTr="00862605">
        <w:trPr>
          <w:trHeight w:val="567"/>
        </w:trPr>
        <w:tc>
          <w:tcPr>
            <w:tcW w:w="851" w:type="dxa"/>
            <w:shd w:val="clear" w:color="auto" w:fill="D0CECE" w:themeFill="background2" w:themeFillShade="E6"/>
            <w:vAlign w:val="center"/>
          </w:tcPr>
          <w:p w14:paraId="503404FD" w14:textId="7A8DADD5" w:rsidR="008E558C" w:rsidRDefault="008E558C" w:rsidP="000B3A62"/>
        </w:tc>
        <w:tc>
          <w:tcPr>
            <w:tcW w:w="2098" w:type="dxa"/>
            <w:shd w:val="clear" w:color="auto" w:fill="D0CECE" w:themeFill="background2" w:themeFillShade="E6"/>
            <w:vAlign w:val="center"/>
          </w:tcPr>
          <w:p w14:paraId="76B04B9A" w14:textId="5099AE63" w:rsidR="008E558C" w:rsidRDefault="008E558C" w:rsidP="000B3A62">
            <w:r>
              <w:t>Zugangsvariante</w:t>
            </w:r>
          </w:p>
        </w:tc>
        <w:tc>
          <w:tcPr>
            <w:tcW w:w="2155" w:type="dxa"/>
            <w:shd w:val="clear" w:color="auto" w:fill="D0CECE" w:themeFill="background2" w:themeFillShade="E6"/>
            <w:vAlign w:val="center"/>
          </w:tcPr>
          <w:p w14:paraId="64515026" w14:textId="3B363EA1" w:rsidR="008E558C" w:rsidRDefault="008E558C" w:rsidP="000B3A62">
            <w:r>
              <w:t>Beschreibung</w:t>
            </w:r>
          </w:p>
        </w:tc>
        <w:tc>
          <w:tcPr>
            <w:tcW w:w="1134" w:type="dxa"/>
            <w:shd w:val="clear" w:color="auto" w:fill="D0CECE" w:themeFill="background2" w:themeFillShade="E6"/>
            <w:vAlign w:val="center"/>
          </w:tcPr>
          <w:p w14:paraId="1E7CAFBA" w14:textId="3F9C96BC" w:rsidR="008E558C" w:rsidRDefault="008E558C" w:rsidP="000B3A62">
            <w:r>
              <w:t>Preis</w:t>
            </w:r>
          </w:p>
        </w:tc>
        <w:tc>
          <w:tcPr>
            <w:tcW w:w="1418" w:type="dxa"/>
            <w:shd w:val="clear" w:color="auto" w:fill="D0CECE" w:themeFill="background2" w:themeFillShade="E6"/>
            <w:vAlign w:val="center"/>
          </w:tcPr>
          <w:p w14:paraId="306E37F5" w14:textId="2104E3C6" w:rsidR="008E558C" w:rsidRDefault="008E558C" w:rsidP="000B3A62">
            <w:r>
              <w:t>Einheit</w:t>
            </w:r>
          </w:p>
        </w:tc>
        <w:tc>
          <w:tcPr>
            <w:tcW w:w="1985" w:type="dxa"/>
            <w:shd w:val="clear" w:color="auto" w:fill="D0CECE" w:themeFill="background2" w:themeFillShade="E6"/>
            <w:vAlign w:val="center"/>
          </w:tcPr>
          <w:p w14:paraId="0F656D20" w14:textId="716F11BB" w:rsidR="008E558C" w:rsidRDefault="008E558C" w:rsidP="000B3A62">
            <w:r>
              <w:t>Bezugszeitraum</w:t>
            </w:r>
          </w:p>
        </w:tc>
      </w:tr>
      <w:tr w:rsidR="002F25E9" w14:paraId="0C35EE29" w14:textId="77777777" w:rsidTr="00862605">
        <w:trPr>
          <w:trHeight w:val="567"/>
        </w:trPr>
        <w:tc>
          <w:tcPr>
            <w:tcW w:w="851" w:type="dxa"/>
            <w:vAlign w:val="center"/>
          </w:tcPr>
          <w:p w14:paraId="56303A4B" w14:textId="4A09CC3A" w:rsidR="008E558C" w:rsidRDefault="008E558C" w:rsidP="000B3A62">
            <w:r>
              <w:t>1.</w:t>
            </w:r>
          </w:p>
        </w:tc>
        <w:tc>
          <w:tcPr>
            <w:tcW w:w="2098" w:type="dxa"/>
            <w:vAlign w:val="center"/>
          </w:tcPr>
          <w:p w14:paraId="133943B0" w14:textId="2C521F57" w:rsidR="008E558C" w:rsidRDefault="008E558C" w:rsidP="000B3A62">
            <w:r>
              <w:t>Zugang zu Leerrohren</w:t>
            </w:r>
          </w:p>
        </w:tc>
        <w:tc>
          <w:tcPr>
            <w:tcW w:w="2155" w:type="dxa"/>
            <w:vAlign w:val="center"/>
          </w:tcPr>
          <w:p w14:paraId="16E674C2" w14:textId="724FD2D8"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2219E456" w14:textId="49FE9B6B" w:rsidR="008E558C"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56597103" w14:textId="164FE1F5"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40515BA7" w14:textId="5BE8D21C"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39723258" w14:textId="77777777" w:rsidTr="00862605">
        <w:trPr>
          <w:trHeight w:val="567"/>
        </w:trPr>
        <w:tc>
          <w:tcPr>
            <w:tcW w:w="851" w:type="dxa"/>
            <w:vAlign w:val="center"/>
          </w:tcPr>
          <w:p w14:paraId="0BFE623B" w14:textId="6931A8E7" w:rsidR="008E558C" w:rsidRDefault="008E558C" w:rsidP="000B3A62">
            <w:r>
              <w:t>2.</w:t>
            </w:r>
          </w:p>
        </w:tc>
        <w:tc>
          <w:tcPr>
            <w:tcW w:w="2098" w:type="dxa"/>
            <w:vAlign w:val="center"/>
          </w:tcPr>
          <w:p w14:paraId="390B21EA" w14:textId="03435E6E" w:rsidR="008E558C" w:rsidRDefault="008E558C" w:rsidP="002F25E9">
            <w:r>
              <w:t>Zugang zu Verteilern</w:t>
            </w:r>
            <w:r w:rsidR="002F25E9">
              <w:t xml:space="preserve"> </w:t>
            </w:r>
            <w:r>
              <w:t>(bzw. Bereitstellung von Kollokationsflächen</w:t>
            </w:r>
          </w:p>
        </w:tc>
        <w:tc>
          <w:tcPr>
            <w:tcW w:w="2155" w:type="dxa"/>
            <w:vAlign w:val="center"/>
          </w:tcPr>
          <w:p w14:paraId="7B20D57C" w14:textId="1C3C186D"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35AB0131" w14:textId="1D3E99FC" w:rsidR="008E558C"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7C59741D" w14:textId="7D97E443"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0EC86909" w14:textId="6940B876" w:rsidR="008E558C"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234671D4" w14:textId="77777777" w:rsidTr="00862605">
        <w:trPr>
          <w:trHeight w:val="567"/>
        </w:trPr>
        <w:tc>
          <w:tcPr>
            <w:tcW w:w="851" w:type="dxa"/>
            <w:vAlign w:val="center"/>
          </w:tcPr>
          <w:p w14:paraId="6D023D06" w14:textId="78A22955" w:rsidR="000B3A62" w:rsidRDefault="000B3A62" w:rsidP="000B3A62">
            <w:r>
              <w:t>3.</w:t>
            </w:r>
          </w:p>
        </w:tc>
        <w:tc>
          <w:tcPr>
            <w:tcW w:w="2098" w:type="dxa"/>
            <w:vAlign w:val="center"/>
          </w:tcPr>
          <w:p w14:paraId="09EBEDF8" w14:textId="311E684E" w:rsidR="000B3A62" w:rsidRDefault="000B3A62" w:rsidP="000B3A62">
            <w:r>
              <w:t xml:space="preserve">Zugang zu </w:t>
            </w:r>
            <w:proofErr w:type="spellStart"/>
            <w:r>
              <w:t>unbeschalteten</w:t>
            </w:r>
            <w:proofErr w:type="spellEnd"/>
            <w:r>
              <w:t xml:space="preserve"> Glasfasern (</w:t>
            </w:r>
            <w:proofErr w:type="spellStart"/>
            <w:r>
              <w:t>dark</w:t>
            </w:r>
            <w:proofErr w:type="spellEnd"/>
            <w:r>
              <w:t xml:space="preserve"> </w:t>
            </w:r>
            <w:proofErr w:type="spellStart"/>
            <w:r>
              <w:t>fiber</w:t>
            </w:r>
            <w:proofErr w:type="spellEnd"/>
            <w:r>
              <w:t>)</w:t>
            </w:r>
          </w:p>
        </w:tc>
        <w:tc>
          <w:tcPr>
            <w:tcW w:w="2155" w:type="dxa"/>
            <w:vAlign w:val="center"/>
          </w:tcPr>
          <w:p w14:paraId="3B14EE07" w14:textId="3AA0C669"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2CFC5F75" w14:textId="44E8790B"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68E6C7F8" w14:textId="25787F1A"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78926555" w14:textId="1AB0D5B3"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06543671" w14:textId="77777777" w:rsidTr="00862605">
        <w:trPr>
          <w:trHeight w:val="567"/>
        </w:trPr>
        <w:tc>
          <w:tcPr>
            <w:tcW w:w="851" w:type="dxa"/>
            <w:vAlign w:val="center"/>
          </w:tcPr>
          <w:p w14:paraId="6089A6E8" w14:textId="2F189E6F" w:rsidR="000B3A62" w:rsidRDefault="000B3A62" w:rsidP="000B3A62">
            <w:r>
              <w:t>4.a.1</w:t>
            </w:r>
          </w:p>
        </w:tc>
        <w:tc>
          <w:tcPr>
            <w:tcW w:w="2098" w:type="dxa"/>
            <w:vAlign w:val="center"/>
          </w:tcPr>
          <w:p w14:paraId="1BD50AC5" w14:textId="34C95615" w:rsidR="000B3A62" w:rsidRDefault="000B3A62" w:rsidP="000B3A62">
            <w:r>
              <w:t>Bitstromzugang (Layer 2)</w:t>
            </w:r>
          </w:p>
        </w:tc>
        <w:tc>
          <w:tcPr>
            <w:tcW w:w="2155" w:type="dxa"/>
            <w:vAlign w:val="center"/>
          </w:tcPr>
          <w:p w14:paraId="570ADE0A" w14:textId="62B12AEC" w:rsidR="000B3A62" w:rsidRDefault="000B3A62" w:rsidP="002F25E9">
            <w:r w:rsidRPr="0031554F">
              <w:rPr>
                <w:lang w:val="en-US"/>
              </w:rPr>
              <w:t>L2 BSA</w:t>
            </w:r>
            <w:r w:rsidR="002F25E9" w:rsidRPr="0031554F">
              <w:rPr>
                <w:lang w:val="en-US"/>
              </w:rPr>
              <w:t xml:space="preserve"> </w:t>
            </w:r>
            <w:r w:rsidR="002F25E9" w:rsidRPr="0031554F">
              <w:rPr>
                <w:lang w:val="en-US"/>
              </w:rPr>
              <w:br/>
            </w:r>
            <w:r w:rsidRPr="0031554F">
              <w:rPr>
                <w:lang w:val="en-US"/>
              </w:rPr>
              <w:t xml:space="preserve">mind. 200 Mbit/s </w:t>
            </w:r>
            <w:proofErr w:type="spellStart"/>
            <w:r w:rsidRPr="0031554F">
              <w:rPr>
                <w:lang w:val="en-US"/>
              </w:rPr>
              <w:t>im</w:t>
            </w:r>
            <w:proofErr w:type="spellEnd"/>
            <w:r w:rsidRPr="0031554F">
              <w:rPr>
                <w:lang w:val="en-US"/>
              </w:rPr>
              <w:t xml:space="preserve"> DL u. mind. </w:t>
            </w:r>
            <w:r>
              <w:t>40 Mbit/s im UL</w:t>
            </w:r>
          </w:p>
        </w:tc>
        <w:tc>
          <w:tcPr>
            <w:tcW w:w="1134" w:type="dxa"/>
            <w:vAlign w:val="center"/>
          </w:tcPr>
          <w:p w14:paraId="56F5017E" w14:textId="5D63C1CB"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10473324" w14:textId="570E6761"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1681A2EE" w14:textId="5EA0DDE3"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66E251A1" w14:textId="77777777" w:rsidTr="00862605">
        <w:trPr>
          <w:trHeight w:val="567"/>
        </w:trPr>
        <w:tc>
          <w:tcPr>
            <w:tcW w:w="851" w:type="dxa"/>
            <w:vAlign w:val="center"/>
          </w:tcPr>
          <w:p w14:paraId="67B94672" w14:textId="2134C969" w:rsidR="000B3A62" w:rsidRDefault="000B3A62" w:rsidP="000B3A62">
            <w:r>
              <w:t>4.a.2</w:t>
            </w:r>
          </w:p>
        </w:tc>
        <w:tc>
          <w:tcPr>
            <w:tcW w:w="2098" w:type="dxa"/>
            <w:vAlign w:val="center"/>
          </w:tcPr>
          <w:p w14:paraId="49D0627F" w14:textId="756E6583" w:rsidR="000B3A62" w:rsidRDefault="000B3A62" w:rsidP="000B3A62">
            <w:r w:rsidRPr="009508C2">
              <w:t>Bitstromzugang (Layer 2)</w:t>
            </w:r>
          </w:p>
        </w:tc>
        <w:tc>
          <w:tcPr>
            <w:tcW w:w="2155" w:type="dxa"/>
            <w:vAlign w:val="center"/>
          </w:tcPr>
          <w:p w14:paraId="5A5F8F3B" w14:textId="43686883" w:rsidR="000B3A62" w:rsidRDefault="000B3A62" w:rsidP="002F25E9">
            <w:r w:rsidRPr="0031554F">
              <w:rPr>
                <w:lang w:val="en-US"/>
              </w:rPr>
              <w:t xml:space="preserve">L2 BSA </w:t>
            </w:r>
            <w:r w:rsidR="002F25E9" w:rsidRPr="0031554F">
              <w:rPr>
                <w:lang w:val="en-US"/>
              </w:rPr>
              <w:br/>
            </w:r>
            <w:r w:rsidRPr="0031554F">
              <w:rPr>
                <w:lang w:val="en-US"/>
              </w:rPr>
              <w:t xml:space="preserve">mind. 1.000 Mbit/s </w:t>
            </w:r>
            <w:proofErr w:type="spellStart"/>
            <w:r w:rsidRPr="0031554F">
              <w:rPr>
                <w:lang w:val="en-US"/>
              </w:rPr>
              <w:t>im</w:t>
            </w:r>
            <w:proofErr w:type="spellEnd"/>
            <w:r w:rsidRPr="0031554F">
              <w:rPr>
                <w:lang w:val="en-US"/>
              </w:rPr>
              <w:t xml:space="preserve"> DL u. mind. </w:t>
            </w:r>
            <w:r>
              <w:t>200</w:t>
            </w:r>
            <w:r w:rsidRPr="008C302E">
              <w:t xml:space="preserve"> Mbit/s im UL</w:t>
            </w:r>
          </w:p>
        </w:tc>
        <w:tc>
          <w:tcPr>
            <w:tcW w:w="1134" w:type="dxa"/>
            <w:vAlign w:val="center"/>
          </w:tcPr>
          <w:p w14:paraId="1F06B642" w14:textId="5C6D2BA6"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5F8AC410" w14:textId="63306581"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69907B97" w14:textId="52B2FCC6"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37FE8F2C" w14:textId="77777777" w:rsidTr="00862605">
        <w:trPr>
          <w:trHeight w:val="567"/>
        </w:trPr>
        <w:tc>
          <w:tcPr>
            <w:tcW w:w="851" w:type="dxa"/>
            <w:vAlign w:val="center"/>
          </w:tcPr>
          <w:p w14:paraId="13627E69" w14:textId="083380E3" w:rsidR="000B3A62" w:rsidRDefault="000B3A62" w:rsidP="000B3A62">
            <w:r>
              <w:t>4.b.</w:t>
            </w:r>
          </w:p>
        </w:tc>
        <w:tc>
          <w:tcPr>
            <w:tcW w:w="2098" w:type="dxa"/>
            <w:vAlign w:val="center"/>
          </w:tcPr>
          <w:p w14:paraId="44982B5B" w14:textId="54F8D2DC" w:rsidR="000B3A62" w:rsidRDefault="000B3A62" w:rsidP="000B3A62">
            <w:r w:rsidRPr="009508C2">
              <w:t xml:space="preserve">Bitstromzugang (Layer </w:t>
            </w:r>
            <w:r>
              <w:t>3</w:t>
            </w:r>
            <w:r w:rsidRPr="009508C2">
              <w:t>)</w:t>
            </w:r>
          </w:p>
        </w:tc>
        <w:tc>
          <w:tcPr>
            <w:tcW w:w="2155" w:type="dxa"/>
            <w:vAlign w:val="center"/>
          </w:tcPr>
          <w:p w14:paraId="1CC41827" w14:textId="02322EBD"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29DF5EB2" w14:textId="56822DAC"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794093EC" w14:textId="56C354CD"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3D77CCF4" w14:textId="7AFB2E66"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862605" w14:paraId="5790606B" w14:textId="77777777" w:rsidTr="00862605">
        <w:trPr>
          <w:trHeight w:val="567"/>
        </w:trPr>
        <w:tc>
          <w:tcPr>
            <w:tcW w:w="851" w:type="dxa"/>
            <w:vAlign w:val="center"/>
          </w:tcPr>
          <w:p w14:paraId="2E7C56DB" w14:textId="57517DD1" w:rsidR="000B3A62" w:rsidRDefault="000B3A62" w:rsidP="000B3A62">
            <w:r>
              <w:t xml:space="preserve">5. </w:t>
            </w:r>
          </w:p>
        </w:tc>
        <w:tc>
          <w:tcPr>
            <w:tcW w:w="2098" w:type="dxa"/>
            <w:vAlign w:val="center"/>
          </w:tcPr>
          <w:p w14:paraId="731CE7F9" w14:textId="0635D3B3" w:rsidR="000B3A62" w:rsidRPr="009508C2" w:rsidRDefault="000B3A62" w:rsidP="000B3A62">
            <w:r>
              <w:t>Vollständig entbündelter Zugang zur Glasfaser bis zum Endkunden</w:t>
            </w:r>
          </w:p>
        </w:tc>
        <w:tc>
          <w:tcPr>
            <w:tcW w:w="2155" w:type="dxa"/>
            <w:vAlign w:val="center"/>
          </w:tcPr>
          <w:p w14:paraId="36FC222F" w14:textId="5A37C4D4"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01B8401E" w14:textId="5B1F101A"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1480669D" w14:textId="1E992FDD"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1CED52DB" w14:textId="11300076"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r w:rsidR="002F25E9" w14:paraId="2563D7BF" w14:textId="77777777" w:rsidTr="00862605">
        <w:trPr>
          <w:trHeight w:val="567"/>
        </w:trPr>
        <w:tc>
          <w:tcPr>
            <w:tcW w:w="851" w:type="dxa"/>
            <w:vAlign w:val="center"/>
          </w:tcPr>
          <w:p w14:paraId="1A3C26E0" w14:textId="631880A0" w:rsidR="000B3A62" w:rsidRDefault="000B3A62" w:rsidP="000B3A62">
            <w:r>
              <w:t>6.</w:t>
            </w:r>
          </w:p>
        </w:tc>
        <w:tc>
          <w:tcPr>
            <w:tcW w:w="2098" w:type="dxa"/>
            <w:vAlign w:val="center"/>
          </w:tcPr>
          <w:p w14:paraId="10AC1EFE" w14:textId="45A3ECEF" w:rsidR="000B3A62" w:rsidRPr="009508C2" w:rsidRDefault="000B3A62" w:rsidP="000B3A62">
            <w:r w:rsidRPr="008C302E">
              <w:t xml:space="preserve">Falls eine vollständige </w:t>
            </w:r>
            <w:proofErr w:type="spellStart"/>
            <w:r w:rsidRPr="008C302E">
              <w:t>Entbündelung</w:t>
            </w:r>
            <w:proofErr w:type="spellEnd"/>
            <w:r w:rsidRPr="008C302E">
              <w:t xml:space="preserve"> nicht möglich ist, ist ein funktional gleichwertiges virtuelles Zugangsprodukt bereitzustellen</w:t>
            </w:r>
          </w:p>
        </w:tc>
        <w:tc>
          <w:tcPr>
            <w:tcW w:w="2155" w:type="dxa"/>
            <w:vAlign w:val="center"/>
          </w:tcPr>
          <w:p w14:paraId="362DB1EB" w14:textId="2886CD64"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134" w:type="dxa"/>
            <w:vAlign w:val="center"/>
          </w:tcPr>
          <w:p w14:paraId="120F4E54" w14:textId="51B98F82" w:rsidR="000B3A62" w:rsidRDefault="000B3A62" w:rsidP="000B3A62">
            <w:pPr>
              <w:jc w:val="right"/>
            </w:pPr>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418" w:type="dxa"/>
            <w:vAlign w:val="center"/>
          </w:tcPr>
          <w:p w14:paraId="703CAAB4" w14:textId="75CE00A2"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c>
          <w:tcPr>
            <w:tcW w:w="1985" w:type="dxa"/>
            <w:vAlign w:val="center"/>
          </w:tcPr>
          <w:p w14:paraId="626DB273" w14:textId="798E56A7" w:rsidR="000B3A62" w:rsidRDefault="000B3A62" w:rsidP="000B3A62">
            <w:r w:rsidRPr="00BB66EC">
              <w:rPr>
                <w:rFonts w:eastAsia="Times New Roman" w:cs="Arial"/>
                <w:color w:val="000000"/>
                <w:sz w:val="22"/>
                <w:lang w:eastAsia="de-DE"/>
              </w:rPr>
              <w:fldChar w:fldCharType="begin">
                <w:ffData>
                  <w:name w:val="Text1"/>
                  <w:enabled/>
                  <w:calcOnExit w:val="0"/>
                  <w:textInput/>
                </w:ffData>
              </w:fldChar>
            </w:r>
            <w:r w:rsidRPr="00BB66EC">
              <w:rPr>
                <w:rFonts w:eastAsia="Times New Roman" w:cs="Arial"/>
                <w:color w:val="000000"/>
                <w:sz w:val="22"/>
                <w:lang w:eastAsia="de-DE"/>
              </w:rPr>
              <w:instrText xml:space="preserve"> FORMTEXT </w:instrText>
            </w:r>
            <w:r w:rsidRPr="00BB66EC">
              <w:rPr>
                <w:rFonts w:eastAsia="Times New Roman" w:cs="Arial"/>
                <w:color w:val="000000"/>
                <w:sz w:val="22"/>
                <w:lang w:eastAsia="de-DE"/>
              </w:rPr>
            </w:r>
            <w:r w:rsidRPr="00BB66EC">
              <w:rPr>
                <w:rFonts w:eastAsia="Times New Roman" w:cs="Arial"/>
                <w:color w:val="000000"/>
                <w:sz w:val="22"/>
                <w:lang w:eastAsia="de-DE"/>
              </w:rPr>
              <w:fldChar w:fldCharType="separate"/>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noProof/>
                <w:color w:val="000000"/>
                <w:sz w:val="22"/>
                <w:lang w:eastAsia="de-DE"/>
              </w:rPr>
              <w:t> </w:t>
            </w:r>
            <w:r w:rsidRPr="00BB66EC">
              <w:rPr>
                <w:rFonts w:eastAsia="Times New Roman" w:cs="Arial"/>
                <w:color w:val="000000"/>
                <w:sz w:val="22"/>
                <w:lang w:eastAsia="de-DE"/>
              </w:rPr>
              <w:fldChar w:fldCharType="end"/>
            </w:r>
          </w:p>
        </w:tc>
      </w:tr>
    </w:tbl>
    <w:p w14:paraId="42E8CFB0" w14:textId="7874777D" w:rsidR="00393288" w:rsidRDefault="00393288" w:rsidP="00FE0F9D"/>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393288" w:rsidRPr="00BB66EC" w14:paraId="7917805A" w14:textId="77777777" w:rsidTr="00393288">
        <w:trPr>
          <w:cantSplit/>
        </w:trPr>
        <w:tc>
          <w:tcPr>
            <w:tcW w:w="9060" w:type="dxa"/>
            <w:gridSpan w:val="2"/>
            <w:tcBorders>
              <w:bottom w:val="nil"/>
            </w:tcBorders>
            <w:vAlign w:val="center"/>
          </w:tcPr>
          <w:p w14:paraId="025B0690" w14:textId="77777777" w:rsidR="00393288" w:rsidRPr="00BB66EC" w:rsidRDefault="00393288" w:rsidP="003C053F">
            <w:pPr>
              <w:spacing w:after="0"/>
              <w:rPr>
                <w:rFonts w:cs="Arial"/>
                <w:szCs w:val="20"/>
                <w:lang w:eastAsia="de-DE"/>
              </w:rPr>
            </w:pPr>
            <w:r w:rsidRPr="00BB66EC">
              <w:rPr>
                <w:rFonts w:cs="Arial"/>
                <w:szCs w:val="20"/>
                <w:lang w:eastAsia="de-DE"/>
              </w:rPr>
              <w:t>Vollständiger Unternehmensname</w:t>
            </w:r>
          </w:p>
        </w:tc>
      </w:tr>
      <w:tr w:rsidR="00393288" w:rsidRPr="00BB66EC" w14:paraId="4BB49410" w14:textId="77777777" w:rsidTr="00393288">
        <w:trPr>
          <w:cantSplit/>
          <w:trHeight w:val="510"/>
        </w:trPr>
        <w:tc>
          <w:tcPr>
            <w:tcW w:w="9060" w:type="dxa"/>
            <w:gridSpan w:val="2"/>
            <w:tcBorders>
              <w:top w:val="nil"/>
            </w:tcBorders>
            <w:vAlign w:val="center"/>
          </w:tcPr>
          <w:p w14:paraId="15A3E5D3" w14:textId="77777777" w:rsidR="00393288" w:rsidRPr="00BB66EC" w:rsidRDefault="00393288" w:rsidP="003C053F">
            <w:pPr>
              <w:spacing w:after="0"/>
              <w:rPr>
                <w:rFonts w:cs="Arial"/>
                <w:sz w:val="22"/>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r>
      <w:tr w:rsidR="00393288" w:rsidRPr="00BB66EC" w14:paraId="4DB54DAC" w14:textId="77777777" w:rsidTr="00393288">
        <w:trPr>
          <w:cantSplit/>
        </w:trPr>
        <w:tc>
          <w:tcPr>
            <w:tcW w:w="4530" w:type="dxa"/>
            <w:tcBorders>
              <w:bottom w:val="nil"/>
            </w:tcBorders>
            <w:vAlign w:val="center"/>
          </w:tcPr>
          <w:p w14:paraId="3CD8FDD3" w14:textId="77777777" w:rsidR="00393288" w:rsidRPr="00BB66EC" w:rsidRDefault="00393288" w:rsidP="003C053F">
            <w:pPr>
              <w:spacing w:after="0"/>
              <w:rPr>
                <w:rFonts w:cs="Arial"/>
                <w:szCs w:val="20"/>
                <w:lang w:eastAsia="de-DE"/>
              </w:rPr>
            </w:pPr>
            <w:r w:rsidRPr="00BB66EC">
              <w:rPr>
                <w:rFonts w:cs="Arial"/>
                <w:szCs w:val="20"/>
                <w:lang w:eastAsia="de-DE"/>
              </w:rPr>
              <w:t>Firmenstempel</w:t>
            </w:r>
          </w:p>
        </w:tc>
        <w:tc>
          <w:tcPr>
            <w:tcW w:w="4530" w:type="dxa"/>
            <w:tcBorders>
              <w:bottom w:val="nil"/>
            </w:tcBorders>
            <w:vAlign w:val="center"/>
          </w:tcPr>
          <w:p w14:paraId="6B8E508E" w14:textId="77777777" w:rsidR="00393288" w:rsidRPr="00BB66EC" w:rsidRDefault="00393288" w:rsidP="003C053F">
            <w:pPr>
              <w:spacing w:after="0"/>
              <w:rPr>
                <w:rFonts w:cs="Arial"/>
                <w:szCs w:val="20"/>
                <w:lang w:eastAsia="de-DE"/>
              </w:rPr>
            </w:pPr>
            <w:r w:rsidRPr="00BB66EC">
              <w:rPr>
                <w:rFonts w:cs="Arial"/>
                <w:szCs w:val="20"/>
                <w:lang w:eastAsia="de-DE"/>
              </w:rPr>
              <w:t>Ort, Datum</w:t>
            </w:r>
          </w:p>
        </w:tc>
      </w:tr>
      <w:tr w:rsidR="00393288" w:rsidRPr="00BB66EC" w14:paraId="1D8D772D" w14:textId="77777777" w:rsidTr="00393288">
        <w:trPr>
          <w:cantSplit/>
          <w:trHeight w:val="510"/>
        </w:trPr>
        <w:tc>
          <w:tcPr>
            <w:tcW w:w="4530" w:type="dxa"/>
            <w:vMerge w:val="restart"/>
            <w:tcBorders>
              <w:top w:val="nil"/>
            </w:tcBorders>
            <w:vAlign w:val="center"/>
          </w:tcPr>
          <w:p w14:paraId="3F71A384" w14:textId="77777777" w:rsidR="00393288" w:rsidRPr="00BB66EC" w:rsidRDefault="00393288" w:rsidP="003C053F">
            <w:pPr>
              <w:spacing w:after="0"/>
              <w:rPr>
                <w:rFonts w:cs="Arial"/>
                <w:szCs w:val="20"/>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c>
          <w:tcPr>
            <w:tcW w:w="4530" w:type="dxa"/>
            <w:tcBorders>
              <w:top w:val="nil"/>
            </w:tcBorders>
            <w:vAlign w:val="center"/>
          </w:tcPr>
          <w:p w14:paraId="059AC53D" w14:textId="77777777" w:rsidR="00393288" w:rsidRPr="00BB66EC" w:rsidRDefault="00393288" w:rsidP="003C053F">
            <w:pPr>
              <w:spacing w:after="0"/>
              <w:rPr>
                <w:rFonts w:cs="Arial"/>
                <w:szCs w:val="20"/>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r>
      <w:tr w:rsidR="00393288" w:rsidRPr="00BB66EC" w14:paraId="45DD661F" w14:textId="77777777" w:rsidTr="00393288">
        <w:trPr>
          <w:cantSplit/>
        </w:trPr>
        <w:tc>
          <w:tcPr>
            <w:tcW w:w="4530" w:type="dxa"/>
            <w:vMerge/>
            <w:vAlign w:val="center"/>
          </w:tcPr>
          <w:p w14:paraId="5721ADCC" w14:textId="77777777" w:rsidR="00393288" w:rsidRPr="00BB66EC" w:rsidRDefault="00393288" w:rsidP="003C053F">
            <w:pPr>
              <w:spacing w:after="0"/>
              <w:rPr>
                <w:rFonts w:cs="Arial"/>
                <w:szCs w:val="20"/>
                <w:lang w:eastAsia="de-DE"/>
              </w:rPr>
            </w:pPr>
          </w:p>
        </w:tc>
        <w:tc>
          <w:tcPr>
            <w:tcW w:w="4530" w:type="dxa"/>
            <w:tcBorders>
              <w:bottom w:val="nil"/>
            </w:tcBorders>
            <w:vAlign w:val="center"/>
          </w:tcPr>
          <w:p w14:paraId="42154AA5" w14:textId="77777777" w:rsidR="00393288" w:rsidRPr="00BB66EC" w:rsidRDefault="00393288" w:rsidP="003C053F">
            <w:pPr>
              <w:spacing w:after="0"/>
              <w:rPr>
                <w:rFonts w:cs="Arial"/>
                <w:szCs w:val="20"/>
                <w:lang w:eastAsia="de-DE"/>
              </w:rPr>
            </w:pPr>
            <w:r w:rsidRPr="00BB66EC">
              <w:rPr>
                <w:rFonts w:cs="Arial"/>
                <w:szCs w:val="20"/>
                <w:lang w:eastAsia="de-DE"/>
              </w:rPr>
              <w:t>Rechtsverbindliche Unterschrift</w:t>
            </w:r>
          </w:p>
        </w:tc>
      </w:tr>
      <w:tr w:rsidR="00393288" w:rsidRPr="00BB66EC" w14:paraId="7A0F4E20" w14:textId="77777777" w:rsidTr="00393288">
        <w:trPr>
          <w:cantSplit/>
          <w:trHeight w:val="510"/>
        </w:trPr>
        <w:tc>
          <w:tcPr>
            <w:tcW w:w="4530" w:type="dxa"/>
            <w:vMerge/>
            <w:vAlign w:val="center"/>
          </w:tcPr>
          <w:p w14:paraId="59A3865B" w14:textId="77777777" w:rsidR="00393288" w:rsidRPr="00BB66EC" w:rsidRDefault="00393288" w:rsidP="003C053F">
            <w:pPr>
              <w:spacing w:after="0"/>
              <w:rPr>
                <w:rFonts w:cs="Arial"/>
                <w:szCs w:val="20"/>
                <w:lang w:eastAsia="de-DE"/>
              </w:rPr>
            </w:pPr>
          </w:p>
        </w:tc>
        <w:tc>
          <w:tcPr>
            <w:tcW w:w="4530" w:type="dxa"/>
            <w:tcBorders>
              <w:top w:val="nil"/>
            </w:tcBorders>
            <w:vAlign w:val="center"/>
          </w:tcPr>
          <w:p w14:paraId="71663BC1" w14:textId="77777777" w:rsidR="00393288" w:rsidRPr="00BB66EC" w:rsidRDefault="00393288" w:rsidP="003C053F">
            <w:pPr>
              <w:spacing w:after="0"/>
              <w:rPr>
                <w:rFonts w:cs="Arial"/>
                <w:sz w:val="22"/>
                <w:lang w:eastAsia="de-DE"/>
              </w:rPr>
            </w:pPr>
            <w:r w:rsidRPr="00BB66EC">
              <w:rPr>
                <w:rFonts w:cs="Arial"/>
                <w:color w:val="000000"/>
                <w:sz w:val="22"/>
                <w:lang w:eastAsia="de-DE"/>
              </w:rPr>
              <w:fldChar w:fldCharType="begin">
                <w:ffData>
                  <w:name w:val="Text1"/>
                  <w:enabled/>
                  <w:calcOnExit w:val="0"/>
                  <w:textInput/>
                </w:ffData>
              </w:fldChar>
            </w:r>
            <w:r w:rsidRPr="00BB66EC">
              <w:rPr>
                <w:rFonts w:cs="Arial"/>
                <w:color w:val="000000"/>
                <w:sz w:val="22"/>
                <w:lang w:eastAsia="de-DE"/>
              </w:rPr>
              <w:instrText xml:space="preserve"> FORMTEXT </w:instrText>
            </w:r>
            <w:r w:rsidRPr="00BB66EC">
              <w:rPr>
                <w:rFonts w:cs="Arial"/>
                <w:color w:val="000000"/>
                <w:sz w:val="22"/>
                <w:lang w:eastAsia="de-DE"/>
              </w:rPr>
            </w:r>
            <w:r w:rsidRPr="00BB66EC">
              <w:rPr>
                <w:rFonts w:cs="Arial"/>
                <w:color w:val="000000"/>
                <w:sz w:val="22"/>
                <w:lang w:eastAsia="de-DE"/>
              </w:rPr>
              <w:fldChar w:fldCharType="separate"/>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noProof/>
                <w:color w:val="000000"/>
                <w:sz w:val="22"/>
                <w:lang w:eastAsia="de-DE"/>
              </w:rPr>
              <w:t> </w:t>
            </w:r>
            <w:r w:rsidRPr="00BB66EC">
              <w:rPr>
                <w:rFonts w:cs="Arial"/>
                <w:color w:val="000000"/>
                <w:sz w:val="22"/>
                <w:lang w:eastAsia="de-DE"/>
              </w:rPr>
              <w:fldChar w:fldCharType="end"/>
            </w:r>
          </w:p>
        </w:tc>
      </w:tr>
    </w:tbl>
    <w:p w14:paraId="2718ED79" w14:textId="77777777" w:rsidR="00393288" w:rsidRDefault="00393288" w:rsidP="00FE0F9D"/>
    <w:sectPr w:rsidR="00393288" w:rsidSect="00FE0F9D">
      <w:headerReference w:type="default" r:id="rId10"/>
      <w:footerReference w:type="default" r:id="rId11"/>
      <w:headerReference w:type="first" r:id="rId12"/>
      <w:footerReference w:type="first" r:id="rId13"/>
      <w:pgSz w:w="11906" w:h="16838"/>
      <w:pgMar w:top="992"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EF9A" w14:textId="77777777" w:rsidR="00CE0187" w:rsidRDefault="00CE0187" w:rsidP="0068486E">
      <w:pPr>
        <w:spacing w:after="0"/>
      </w:pPr>
      <w:r>
        <w:separator/>
      </w:r>
    </w:p>
  </w:endnote>
  <w:endnote w:type="continuationSeparator" w:id="0">
    <w:p w14:paraId="77DF5384" w14:textId="77777777" w:rsidR="00CE0187" w:rsidRDefault="00CE0187" w:rsidP="00684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6E2119" w14:paraId="7CA33603" w14:textId="77777777" w:rsidTr="006E2119">
      <w:trPr>
        <w:trHeight w:val="567"/>
      </w:trPr>
      <w:tc>
        <w:tcPr>
          <w:tcW w:w="4530" w:type="dxa"/>
          <w:vAlign w:val="center"/>
        </w:tcPr>
        <w:p w14:paraId="61ED5610" w14:textId="51C0B884" w:rsidR="006E2119" w:rsidRDefault="006E2119" w:rsidP="006E2119">
          <w:pPr>
            <w:pStyle w:val="Fuzeile"/>
          </w:pPr>
          <w:r>
            <w:t xml:space="preserve">Stand Vordruck: </w:t>
          </w:r>
          <w:r w:rsidR="00CE0187">
            <w:t>02.02.2022</w:t>
          </w:r>
        </w:p>
      </w:tc>
      <w:tc>
        <w:tcPr>
          <w:tcW w:w="4530" w:type="dxa"/>
          <w:vAlign w:val="center"/>
        </w:tcPr>
        <w:p w14:paraId="690B96C0" w14:textId="77777777" w:rsidR="006E2119" w:rsidRDefault="006E2119" w:rsidP="006E2119">
          <w:pPr>
            <w:pStyle w:val="Fuzeile"/>
            <w:jc w:val="right"/>
          </w:pPr>
          <w:r>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1</w:t>
            </w:r>
          </w:fldSimple>
        </w:p>
      </w:tc>
    </w:tr>
  </w:tbl>
  <w:p w14:paraId="1C5C115F" w14:textId="77777777" w:rsidR="006E2119" w:rsidRDefault="006E2119" w:rsidP="00FE0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3EAEFAA5" w14:textId="77777777" w:rsidTr="006657D9">
      <w:trPr>
        <w:trHeight w:val="567"/>
      </w:trPr>
      <w:tc>
        <w:tcPr>
          <w:tcW w:w="4530" w:type="dxa"/>
          <w:shd w:val="clear" w:color="auto" w:fill="DF012A"/>
          <w:vAlign w:val="center"/>
        </w:tcPr>
        <w:p w14:paraId="0A636A7C" w14:textId="77777777" w:rsidR="00FE0F9D" w:rsidRPr="00FE0F9D" w:rsidRDefault="00FE0F9D" w:rsidP="00FE0F9D">
          <w:pPr>
            <w:spacing w:after="0"/>
          </w:pPr>
        </w:p>
      </w:tc>
      <w:tc>
        <w:tcPr>
          <w:tcW w:w="4530" w:type="dxa"/>
          <w:shd w:val="clear" w:color="auto" w:fill="DF012A"/>
          <w:vAlign w:val="center"/>
        </w:tcPr>
        <w:p w14:paraId="22F8D278" w14:textId="77777777" w:rsidR="00FE0F9D" w:rsidRPr="00FE0F9D" w:rsidRDefault="00FE0F9D" w:rsidP="00FE0F9D">
          <w:pPr>
            <w:spacing w:after="0"/>
            <w:jc w:val="right"/>
            <w:rPr>
              <w:color w:val="BFBFBF" w:themeColor="background1" w:themeShade="BF"/>
            </w:rPr>
          </w:pPr>
          <w:r w:rsidRPr="00FE0F9D">
            <w:rPr>
              <w:color w:val="BFBFBF" w:themeColor="background1" w:themeShade="BF"/>
            </w:rPr>
            <w:t xml:space="preserve">Seite </w:t>
          </w:r>
          <w:r w:rsidRPr="00FE0F9D">
            <w:rPr>
              <w:color w:val="BFBFBF" w:themeColor="background1" w:themeShade="BF"/>
            </w:rPr>
            <w:fldChar w:fldCharType="begin"/>
          </w:r>
          <w:r w:rsidRPr="00FE0F9D">
            <w:rPr>
              <w:color w:val="BFBFBF" w:themeColor="background1" w:themeShade="BF"/>
            </w:rPr>
            <w:instrText xml:space="preserve"> PAGE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r w:rsidRPr="00FE0F9D">
            <w:rPr>
              <w:color w:val="BFBFBF" w:themeColor="background1" w:themeShade="BF"/>
            </w:rPr>
            <w:t xml:space="preserve"> von </w:t>
          </w:r>
          <w:r w:rsidRPr="00FE0F9D">
            <w:rPr>
              <w:color w:val="BFBFBF" w:themeColor="background1" w:themeShade="BF"/>
            </w:rPr>
            <w:fldChar w:fldCharType="begin"/>
          </w:r>
          <w:r w:rsidRPr="00FE0F9D">
            <w:rPr>
              <w:color w:val="BFBFBF" w:themeColor="background1" w:themeShade="BF"/>
            </w:rPr>
            <w:instrText xml:space="preserve"> NUMPAGES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p>
      </w:tc>
    </w:tr>
  </w:tbl>
  <w:p w14:paraId="59D2567E" w14:textId="77777777" w:rsidR="00FE0F9D" w:rsidRDefault="00FE0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05AD" w14:textId="77777777" w:rsidR="00CE0187" w:rsidRDefault="00CE0187" w:rsidP="0068486E">
      <w:pPr>
        <w:spacing w:after="0"/>
      </w:pPr>
      <w:r>
        <w:separator/>
      </w:r>
    </w:p>
  </w:footnote>
  <w:footnote w:type="continuationSeparator" w:id="0">
    <w:p w14:paraId="75FA3706" w14:textId="77777777" w:rsidR="00CE0187" w:rsidRDefault="00CE0187" w:rsidP="006848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0"/>
      <w:gridCol w:w="4530"/>
    </w:tblGrid>
    <w:tr w:rsidR="0068486E" w:rsidRPr="0068486E" w14:paraId="738D7D9D" w14:textId="77777777" w:rsidTr="0068486E">
      <w:trPr>
        <w:trHeight w:val="283"/>
      </w:trPr>
      <w:tc>
        <w:tcPr>
          <w:tcW w:w="4530" w:type="dxa"/>
          <w:vAlign w:val="center"/>
        </w:tcPr>
        <w:p w14:paraId="40503796" w14:textId="57E9CEE0" w:rsidR="0068486E" w:rsidRPr="0068486E" w:rsidRDefault="0031554F" w:rsidP="0068486E">
          <w:pPr>
            <w:pStyle w:val="Kopfzeile"/>
            <w:rPr>
              <w:rFonts w:cs="Arial"/>
              <w:szCs w:val="20"/>
            </w:rPr>
          </w:pPr>
          <w:r>
            <w:rPr>
              <w:rFonts w:cs="Arial"/>
              <w:szCs w:val="20"/>
            </w:rPr>
            <w:t xml:space="preserve">Gemeinde </w:t>
          </w:r>
          <w:proofErr w:type="spellStart"/>
          <w:r w:rsidR="006C19CC">
            <w:rPr>
              <w:rFonts w:cs="Arial"/>
              <w:szCs w:val="20"/>
            </w:rPr>
            <w:t>Langenmosen</w:t>
          </w:r>
          <w:proofErr w:type="spellEnd"/>
        </w:p>
      </w:tc>
      <w:tc>
        <w:tcPr>
          <w:tcW w:w="4530" w:type="dxa"/>
          <w:vAlign w:val="center"/>
        </w:tcPr>
        <w:p w14:paraId="60713F12" w14:textId="6463EC09" w:rsidR="0068486E" w:rsidRPr="0068486E" w:rsidRDefault="006C19CC" w:rsidP="0068486E">
          <w:pPr>
            <w:pStyle w:val="Kopfzeile"/>
            <w:jc w:val="right"/>
            <w:rPr>
              <w:rFonts w:cs="Arial"/>
              <w:szCs w:val="20"/>
            </w:rPr>
          </w:pPr>
          <w:r>
            <w:rPr>
              <w:rFonts w:cs="Arial"/>
              <w:szCs w:val="20"/>
            </w:rPr>
            <w:t>25</w:t>
          </w:r>
          <w:r w:rsidR="0031554F">
            <w:rPr>
              <w:rFonts w:cs="Arial"/>
              <w:szCs w:val="20"/>
            </w:rPr>
            <w:t>.02.2022</w:t>
          </w:r>
        </w:p>
      </w:tc>
    </w:tr>
    <w:tr w:rsidR="0068486E" w:rsidRPr="0068486E" w14:paraId="628AB705" w14:textId="77777777" w:rsidTr="0068486E">
      <w:trPr>
        <w:trHeight w:val="283"/>
      </w:trPr>
      <w:tc>
        <w:tcPr>
          <w:tcW w:w="4530" w:type="dxa"/>
          <w:vAlign w:val="center"/>
        </w:tcPr>
        <w:p w14:paraId="1618D557" w14:textId="17B63185" w:rsidR="0068486E" w:rsidRPr="0068486E" w:rsidRDefault="00CE0187" w:rsidP="0068486E">
          <w:pPr>
            <w:pStyle w:val="Kopfzeile"/>
            <w:rPr>
              <w:rFonts w:cs="Arial"/>
              <w:szCs w:val="20"/>
            </w:rPr>
          </w:pPr>
          <w:r w:rsidRPr="0031554F">
            <w:rPr>
              <w:rFonts w:cs="Arial"/>
              <w:szCs w:val="20"/>
            </w:rPr>
            <w:t xml:space="preserve">Anlage </w:t>
          </w:r>
          <w:r w:rsidR="0031554F" w:rsidRPr="0031554F">
            <w:rPr>
              <w:rFonts w:cs="Arial"/>
              <w:szCs w:val="20"/>
            </w:rPr>
            <w:t>8</w:t>
          </w:r>
          <w:r w:rsidRPr="0031554F">
            <w:rPr>
              <w:rFonts w:cs="Arial"/>
              <w:szCs w:val="20"/>
            </w:rPr>
            <w:t>:</w:t>
          </w:r>
          <w:r w:rsidRPr="00CE0187">
            <w:rPr>
              <w:rFonts w:cs="Arial"/>
              <w:szCs w:val="20"/>
            </w:rPr>
            <w:t xml:space="preserve"> </w:t>
          </w:r>
          <w:r w:rsidR="00862605">
            <w:rPr>
              <w:rFonts w:cs="Arial"/>
              <w:szCs w:val="20"/>
            </w:rPr>
            <w:t>Indikative</w:t>
          </w:r>
          <w:r>
            <w:rPr>
              <w:rFonts w:cs="Arial"/>
              <w:szCs w:val="20"/>
            </w:rPr>
            <w:t xml:space="preserve"> Vorleistung</w:t>
          </w:r>
          <w:r w:rsidR="00862605">
            <w:rPr>
              <w:rFonts w:cs="Arial"/>
              <w:szCs w:val="20"/>
            </w:rPr>
            <w:t>s</w:t>
          </w:r>
          <w:r>
            <w:rPr>
              <w:rFonts w:cs="Arial"/>
              <w:szCs w:val="20"/>
            </w:rPr>
            <w:t>preise</w:t>
          </w:r>
        </w:p>
      </w:tc>
      <w:tc>
        <w:tcPr>
          <w:tcW w:w="4530" w:type="dxa"/>
          <w:vAlign w:val="center"/>
        </w:tcPr>
        <w:p w14:paraId="51BD3442" w14:textId="4647BD54" w:rsidR="0068486E" w:rsidRPr="0068486E" w:rsidRDefault="006C19CC" w:rsidP="0068486E">
          <w:pPr>
            <w:pStyle w:val="Kopfzeile"/>
            <w:jc w:val="right"/>
            <w:rPr>
              <w:rFonts w:cs="Arial"/>
              <w:szCs w:val="20"/>
            </w:rPr>
          </w:pPr>
          <w:r w:rsidRPr="00253F89">
            <w:rPr>
              <w:rFonts w:cs="Arial"/>
              <w:szCs w:val="20"/>
            </w:rPr>
            <w:t>LANGENMOSEN</w:t>
          </w:r>
          <w:r w:rsidR="00253F89" w:rsidRPr="00253F89">
            <w:rPr>
              <w:rFonts w:cs="Arial"/>
              <w:szCs w:val="20"/>
            </w:rPr>
            <w:t>04</w:t>
          </w:r>
        </w:p>
      </w:tc>
    </w:tr>
  </w:tbl>
  <w:p w14:paraId="7E9C1BFF" w14:textId="77777777" w:rsidR="0068486E" w:rsidRDefault="0068486E" w:rsidP="00684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2FF4714C" w14:textId="77777777" w:rsidTr="006657D9">
      <w:trPr>
        <w:trHeight w:val="567"/>
      </w:trPr>
      <w:tc>
        <w:tcPr>
          <w:tcW w:w="4530" w:type="dxa"/>
          <w:shd w:val="clear" w:color="auto" w:fill="DF012A"/>
          <w:vAlign w:val="center"/>
        </w:tcPr>
        <w:p w14:paraId="5F1DE9A6" w14:textId="77777777" w:rsidR="00FE0F9D" w:rsidRPr="00FE0F9D" w:rsidRDefault="007F2075" w:rsidP="00FE0F9D">
          <w:pPr>
            <w:spacing w:after="0"/>
            <w:rPr>
              <w:rFonts w:cs="Arial"/>
              <w:szCs w:val="20"/>
            </w:rPr>
          </w:pPr>
          <w:r w:rsidRPr="007F2075">
            <w:rPr>
              <w:rFonts w:cs="Arial"/>
              <w:color w:val="BFBFBF" w:themeColor="background1" w:themeShade="BF"/>
              <w:szCs w:val="20"/>
            </w:rPr>
            <w:t>Deckblatt</w:t>
          </w:r>
        </w:p>
      </w:tc>
      <w:tc>
        <w:tcPr>
          <w:tcW w:w="4530" w:type="dxa"/>
          <w:shd w:val="clear" w:color="auto" w:fill="DF012A"/>
          <w:vAlign w:val="center"/>
        </w:tcPr>
        <w:p w14:paraId="19997A45" w14:textId="77777777" w:rsidR="00FE0F9D" w:rsidRPr="00FE0F9D" w:rsidRDefault="00FE0F9D" w:rsidP="00FE0F9D">
          <w:pPr>
            <w:spacing w:after="0"/>
            <w:jc w:val="right"/>
            <w:rPr>
              <w:rFonts w:cs="Arial"/>
              <w:szCs w:val="20"/>
            </w:rPr>
          </w:pPr>
        </w:p>
      </w:tc>
    </w:tr>
  </w:tbl>
  <w:p w14:paraId="4FAB4E58" w14:textId="77777777" w:rsidR="00FE0F9D" w:rsidRDefault="00FE0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78D"/>
    <w:multiLevelType w:val="hybridMultilevel"/>
    <w:tmpl w:val="F75297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D52A81"/>
    <w:multiLevelType w:val="hybridMultilevel"/>
    <w:tmpl w:val="1A6265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87"/>
    <w:rsid w:val="000B3A62"/>
    <w:rsid w:val="001051FD"/>
    <w:rsid w:val="001441BE"/>
    <w:rsid w:val="0016466C"/>
    <w:rsid w:val="00253F89"/>
    <w:rsid w:val="00260202"/>
    <w:rsid w:val="002C7495"/>
    <w:rsid w:val="002F25E9"/>
    <w:rsid w:val="0031554F"/>
    <w:rsid w:val="00393288"/>
    <w:rsid w:val="00414C4F"/>
    <w:rsid w:val="00516BF3"/>
    <w:rsid w:val="005F2459"/>
    <w:rsid w:val="006657D9"/>
    <w:rsid w:val="0068486E"/>
    <w:rsid w:val="006C19CC"/>
    <w:rsid w:val="006E2119"/>
    <w:rsid w:val="007C32C1"/>
    <w:rsid w:val="007F2075"/>
    <w:rsid w:val="00860B18"/>
    <w:rsid w:val="00862605"/>
    <w:rsid w:val="008C302E"/>
    <w:rsid w:val="008E558C"/>
    <w:rsid w:val="009508C2"/>
    <w:rsid w:val="009E37DF"/>
    <w:rsid w:val="00B50261"/>
    <w:rsid w:val="00BB66EC"/>
    <w:rsid w:val="00CE0187"/>
    <w:rsid w:val="00D27034"/>
    <w:rsid w:val="00D36DEB"/>
    <w:rsid w:val="00DA1B43"/>
    <w:rsid w:val="00FE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05FAB"/>
  <w15:chartTrackingRefBased/>
  <w15:docId w15:val="{EEA9A32A-900C-4BDC-91E6-0C655DB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0F9D"/>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D36DEB"/>
    <w:pPr>
      <w:keepNext/>
      <w:keepLines/>
      <w:spacing w:after="1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36DEB"/>
    <w:pPr>
      <w:keepNext/>
      <w:keepLines/>
      <w:spacing w:after="180"/>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D36DEB"/>
    <w:pPr>
      <w:keepNext/>
      <w:keepLines/>
      <w:spacing w:after="180"/>
      <w:outlineLvl w:val="2"/>
    </w:pPr>
    <w:rPr>
      <w:rFonts w:eastAsiaTheme="majorEastAsia" w:cstheme="majorBidi"/>
      <w:b/>
      <w:sz w:val="21"/>
      <w:szCs w:val="24"/>
    </w:rPr>
  </w:style>
  <w:style w:type="paragraph" w:styleId="berschrift4">
    <w:name w:val="heading 4"/>
    <w:basedOn w:val="Standard"/>
    <w:next w:val="Standard"/>
    <w:link w:val="berschrift4Zchn"/>
    <w:uiPriority w:val="9"/>
    <w:unhideWhenUsed/>
    <w:qFormat/>
    <w:rsid w:val="00D36DEB"/>
    <w:pPr>
      <w:keepNext/>
      <w:keepLines/>
      <w:spacing w:after="1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86E"/>
    <w:pPr>
      <w:tabs>
        <w:tab w:val="center" w:pos="4536"/>
        <w:tab w:val="right" w:pos="9072"/>
      </w:tabs>
      <w:spacing w:after="0"/>
    </w:pPr>
  </w:style>
  <w:style w:type="character" w:customStyle="1" w:styleId="KopfzeileZchn">
    <w:name w:val="Kopfzeile Zchn"/>
    <w:basedOn w:val="Absatz-Standardschriftart"/>
    <w:link w:val="Kopfzeile"/>
    <w:uiPriority w:val="99"/>
    <w:rsid w:val="0068486E"/>
  </w:style>
  <w:style w:type="paragraph" w:styleId="Fuzeile">
    <w:name w:val="footer"/>
    <w:basedOn w:val="Standard"/>
    <w:link w:val="FuzeileZchn"/>
    <w:uiPriority w:val="99"/>
    <w:unhideWhenUsed/>
    <w:rsid w:val="0068486E"/>
    <w:pPr>
      <w:tabs>
        <w:tab w:val="center" w:pos="4536"/>
        <w:tab w:val="right" w:pos="9072"/>
      </w:tabs>
      <w:spacing w:after="0"/>
    </w:pPr>
  </w:style>
  <w:style w:type="character" w:customStyle="1" w:styleId="FuzeileZchn">
    <w:name w:val="Fußzeile Zchn"/>
    <w:basedOn w:val="Absatz-Standardschriftart"/>
    <w:link w:val="Fuzeile"/>
    <w:uiPriority w:val="99"/>
    <w:rsid w:val="0068486E"/>
  </w:style>
  <w:style w:type="table" w:styleId="Tabellenraster">
    <w:name w:val="Table Grid"/>
    <w:basedOn w:val="NormaleTabelle"/>
    <w:uiPriority w:val="39"/>
    <w:rsid w:val="006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E2119"/>
    <w:rPr>
      <w:color w:val="808080"/>
    </w:rPr>
  </w:style>
  <w:style w:type="paragraph" w:styleId="Titel">
    <w:name w:val="Title"/>
    <w:basedOn w:val="Standard"/>
    <w:next w:val="Standard"/>
    <w:link w:val="TitelZchn"/>
    <w:uiPriority w:val="10"/>
    <w:qFormat/>
    <w:rsid w:val="00D36DEB"/>
    <w:pPr>
      <w:spacing w:after="24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D36DEB"/>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D27034"/>
    <w:pPr>
      <w:numPr>
        <w:ilvl w:val="1"/>
      </w:numPr>
      <w:spacing w:after="240"/>
      <w:jc w:val="center"/>
    </w:pPr>
    <w:rPr>
      <w:rFonts w:eastAsiaTheme="minorEastAsia"/>
      <w:spacing w:val="15"/>
      <w:sz w:val="26"/>
    </w:rPr>
  </w:style>
  <w:style w:type="character" w:customStyle="1" w:styleId="UntertitelZchn">
    <w:name w:val="Untertitel Zchn"/>
    <w:basedOn w:val="Absatz-Standardschriftart"/>
    <w:link w:val="Untertitel"/>
    <w:uiPriority w:val="11"/>
    <w:rsid w:val="00D27034"/>
    <w:rPr>
      <w:rFonts w:ascii="Arial" w:eastAsiaTheme="minorEastAsia" w:hAnsi="Arial"/>
      <w:spacing w:val="15"/>
      <w:sz w:val="26"/>
    </w:rPr>
  </w:style>
  <w:style w:type="character" w:customStyle="1" w:styleId="berschrift1Zchn">
    <w:name w:val="Überschrift 1 Zchn"/>
    <w:basedOn w:val="Absatz-Standardschriftart"/>
    <w:link w:val="berschrift1"/>
    <w:uiPriority w:val="9"/>
    <w:rsid w:val="00D36DEB"/>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D36DEB"/>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D36DEB"/>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D36DEB"/>
    <w:rPr>
      <w:rFonts w:ascii="Arial" w:eastAsiaTheme="majorEastAsia" w:hAnsi="Arial" w:cstheme="majorBidi"/>
      <w:b/>
      <w:iCs/>
      <w:sz w:val="20"/>
    </w:rPr>
  </w:style>
  <w:style w:type="paragraph" w:styleId="Listenabsatz">
    <w:name w:val="List Paragraph"/>
    <w:basedOn w:val="Standard"/>
    <w:uiPriority w:val="34"/>
    <w:qFormat/>
    <w:rsid w:val="00FE0F9D"/>
    <w:pPr>
      <w:spacing w:after="60"/>
      <w:ind w:left="709" w:hanging="425"/>
    </w:pPr>
  </w:style>
  <w:style w:type="paragraph" w:customStyle="1" w:styleId="Deckblatttitel1">
    <w:name w:val="Deckblatttitel 1"/>
    <w:basedOn w:val="Titel"/>
    <w:link w:val="Deckblatttitel1Zchn"/>
    <w:qFormat/>
    <w:rsid w:val="00414C4F"/>
    <w:pPr>
      <w:spacing w:after="0"/>
      <w:jc w:val="left"/>
    </w:pPr>
  </w:style>
  <w:style w:type="paragraph" w:customStyle="1" w:styleId="Deckblatttitel2">
    <w:name w:val="Deckblatttitel2"/>
    <w:basedOn w:val="Deckblatttitel1"/>
    <w:link w:val="Deckblatttitel2Zchn"/>
    <w:qFormat/>
    <w:rsid w:val="00516BF3"/>
    <w:rPr>
      <w:sz w:val="26"/>
    </w:rPr>
  </w:style>
  <w:style w:type="character" w:customStyle="1" w:styleId="Deckblatttitel1Zchn">
    <w:name w:val="Deckblatttitel 1 Zchn"/>
    <w:basedOn w:val="TitelZchn"/>
    <w:link w:val="Deckblatttitel1"/>
    <w:rsid w:val="00414C4F"/>
    <w:rPr>
      <w:rFonts w:ascii="Arial" w:eastAsiaTheme="majorEastAsia" w:hAnsi="Arial" w:cstheme="majorBidi"/>
      <w:b/>
      <w:spacing w:val="-10"/>
      <w:kern w:val="28"/>
      <w:sz w:val="28"/>
      <w:szCs w:val="56"/>
    </w:rPr>
  </w:style>
  <w:style w:type="paragraph" w:customStyle="1" w:styleId="Deckblatttitel3">
    <w:name w:val="Deckblatttitel3"/>
    <w:basedOn w:val="Deckblatttitel2"/>
    <w:link w:val="Deckblatttitel3Zchn"/>
    <w:qFormat/>
    <w:rsid w:val="006657D9"/>
    <w:rPr>
      <w:b w:val="0"/>
      <w:sz w:val="24"/>
    </w:rPr>
  </w:style>
  <w:style w:type="character" w:customStyle="1" w:styleId="Deckblatttitel2Zchn">
    <w:name w:val="Deckblatttitel2 Zchn"/>
    <w:basedOn w:val="Deckblatttitel1Zchn"/>
    <w:link w:val="Deckblatttitel2"/>
    <w:rsid w:val="00516BF3"/>
    <w:rPr>
      <w:rFonts w:ascii="Arial" w:eastAsiaTheme="majorEastAsia" w:hAnsi="Arial" w:cstheme="majorBidi"/>
      <w:b/>
      <w:spacing w:val="-10"/>
      <w:kern w:val="28"/>
      <w:sz w:val="26"/>
      <w:szCs w:val="56"/>
    </w:rPr>
  </w:style>
  <w:style w:type="paragraph" w:customStyle="1" w:styleId="Deckblatttitel4">
    <w:name w:val="Deckblatttitel4"/>
    <w:basedOn w:val="Deckblatttitel3"/>
    <w:link w:val="Deckblatttitel4Zchn"/>
    <w:qFormat/>
    <w:rsid w:val="006657D9"/>
    <w:rPr>
      <w:b/>
    </w:rPr>
  </w:style>
  <w:style w:type="character" w:customStyle="1" w:styleId="Deckblatttitel3Zchn">
    <w:name w:val="Deckblatttitel3 Zchn"/>
    <w:basedOn w:val="Deckblatttitel2Zchn"/>
    <w:link w:val="Deckblatttitel3"/>
    <w:rsid w:val="006657D9"/>
    <w:rPr>
      <w:rFonts w:ascii="Arial" w:eastAsiaTheme="majorEastAsia" w:hAnsi="Arial" w:cstheme="majorBidi"/>
      <w:b w:val="0"/>
      <w:spacing w:val="-10"/>
      <w:kern w:val="28"/>
      <w:sz w:val="24"/>
      <w:szCs w:val="56"/>
    </w:rPr>
  </w:style>
  <w:style w:type="character" w:customStyle="1" w:styleId="Deckblatttitel4Zchn">
    <w:name w:val="Deckblatttitel4 Zchn"/>
    <w:basedOn w:val="Deckblatttitel3Zchn"/>
    <w:link w:val="Deckblatttitel4"/>
    <w:rsid w:val="006657D9"/>
    <w:rPr>
      <w:rFonts w:ascii="Arial" w:eastAsiaTheme="majorEastAsia" w:hAnsi="Arial" w:cstheme="majorBidi"/>
      <w:b/>
      <w:spacing w:val="-10"/>
      <w:kern w:val="28"/>
      <w:sz w:val="24"/>
      <w:szCs w:val="56"/>
    </w:rPr>
  </w:style>
  <w:style w:type="character" w:styleId="Hyperlink">
    <w:name w:val="Hyperlink"/>
    <w:basedOn w:val="Absatz-Standardschriftart"/>
    <w:uiPriority w:val="99"/>
    <w:unhideWhenUsed/>
    <w:rsid w:val="005F2459"/>
    <w:rPr>
      <w:color w:val="0563C1" w:themeColor="hyperlink"/>
      <w:u w:val="single"/>
    </w:rPr>
  </w:style>
  <w:style w:type="character" w:styleId="NichtaufgelsteErwhnung">
    <w:name w:val="Unresolved Mention"/>
    <w:basedOn w:val="Absatz-Standardschriftart"/>
    <w:uiPriority w:val="99"/>
    <w:semiHidden/>
    <w:unhideWhenUsed/>
    <w:rsid w:val="005F2459"/>
    <w:rPr>
      <w:color w:val="605E5C"/>
      <w:shd w:val="clear" w:color="auto" w:fill="E1DFDD"/>
    </w:rPr>
  </w:style>
  <w:style w:type="table" w:customStyle="1" w:styleId="Tabellenraster8">
    <w:name w:val="Tabellenraster8"/>
    <w:basedOn w:val="NormaleTabelle"/>
    <w:next w:val="Tabellenraster"/>
    <w:uiPriority w:val="59"/>
    <w:rsid w:val="00BB66E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0762">
      <w:bodyDiv w:val="1"/>
      <w:marLeft w:val="0"/>
      <w:marRight w:val="0"/>
      <w:marTop w:val="0"/>
      <w:marBottom w:val="0"/>
      <w:divBdr>
        <w:top w:val="none" w:sz="0" w:space="0" w:color="auto"/>
        <w:left w:val="none" w:sz="0" w:space="0" w:color="auto"/>
        <w:bottom w:val="none" w:sz="0" w:space="0" w:color="auto"/>
        <w:right w:val="none" w:sz="0" w:space="0" w:color="auto"/>
      </w:divBdr>
    </w:div>
    <w:div w:id="589899655">
      <w:bodyDiv w:val="1"/>
      <w:marLeft w:val="0"/>
      <w:marRight w:val="0"/>
      <w:marTop w:val="0"/>
      <w:marBottom w:val="0"/>
      <w:divBdr>
        <w:top w:val="none" w:sz="0" w:space="0" w:color="auto"/>
        <w:left w:val="none" w:sz="0" w:space="0" w:color="auto"/>
        <w:bottom w:val="none" w:sz="0" w:space="0" w:color="auto"/>
        <w:right w:val="none" w:sz="0" w:space="0" w:color="auto"/>
      </w:divBdr>
    </w:div>
    <w:div w:id="18599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nelles-internet.baye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chn_Bereich\Breitbandprojekte_LKR_Allgemein\9_Breitbandf&#246;rderung\Bayern_BayGibitR\Entw&#252;rfe_Vordrucke\210820_Formatvorlage_Auschreibungsunterlagen_IK-T_v1p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1FAE-9B86-435C-B6CB-D5A4A3B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210820_Formatvorlage_Auschreibungsunterlagen_IK-T_v1p0.dotx</Template>
  <TotalTime>0</TotalTime>
  <Pages>3</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Achatz</dc:creator>
  <cp:keywords/>
  <dc:description/>
  <cp:lastModifiedBy>Michael Himmelstoß</cp:lastModifiedBy>
  <cp:revision>6</cp:revision>
  <dcterms:created xsi:type="dcterms:W3CDTF">2022-02-02T18:23:00Z</dcterms:created>
  <dcterms:modified xsi:type="dcterms:W3CDTF">2022-02-22T15:22:00Z</dcterms:modified>
</cp:coreProperties>
</file>