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77777777" w:rsidR="000B00BF" w:rsidRPr="00F04A34" w:rsidRDefault="000B00BF" w:rsidP="00F04A34">
      <w:pPr>
        <w:spacing w:line="276" w:lineRule="auto"/>
        <w:jc w:val="center"/>
        <w:rPr>
          <w:b/>
          <w:spacing w:val="40"/>
          <w:sz w:val="32"/>
          <w:szCs w:val="32"/>
        </w:rPr>
      </w:pPr>
      <w:bookmarkStart w:id="0" w:name="_GoBack"/>
      <w:bookmarkEnd w:id="0"/>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1" w:name="_Toc257822876"/>
      <w:r w:rsidR="000B00BF" w:rsidRPr="00F04A34">
        <w:rPr>
          <w:b/>
        </w:rPr>
        <w:lastRenderedPageBreak/>
        <w:t>Präambel</w:t>
      </w:r>
      <w:bookmarkEnd w:id="1"/>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2" w:name="_Ref250880123"/>
      <w:bookmarkStart w:id="3" w:name="_Ref250880671"/>
      <w:bookmarkStart w:id="4"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2382953"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Pr="00F04A34">
        <w:t xml:space="preserve">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8"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einzelne Lichtwellenleiterpaare /Kabelleerrohre /Raum im Kabelleerrohr für den Einzug eines Glasfaserkabels (sog. Ductspace)</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r w:rsidR="002F0D39" w:rsidRPr="00F04A34">
        <w:rPr>
          <w:lang w:val="de-DE"/>
        </w:rPr>
        <w:t>Erschließungs</w:t>
      </w:r>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Akquisephase des Netzbetreibers beauftragt wurden. Hausanschlüsse, die nach Abschluss der Akquisephase, aber vor </w:t>
      </w:r>
      <w:r w:rsidR="0076174D" w:rsidRPr="007F1BC6">
        <w:rPr>
          <w:lang w:val="de-DE"/>
        </w:rPr>
        <w:lastRenderedPageBreak/>
        <w:t>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 xml:space="preserve">werden die Hausanschlüsse in Abzug gebracht, die nicht bis zum Versand der Fertigstellungsmitteilung errichtet wurden. Die bis zum Versand der </w:t>
      </w:r>
      <w:r w:rsidRPr="00F04A34">
        <w:rPr>
          <w:lang w:val="de-DE"/>
        </w:rPr>
        <w:lastRenderedPageBreak/>
        <w:t>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 xml:space="preserve">und der abschließenden </w:t>
      </w:r>
      <w:r w:rsidR="00083817" w:rsidRPr="00F04A34">
        <w:lastRenderedPageBreak/>
        <w:t>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2"/>
      <w:bookmarkEnd w:id="3"/>
      <w:bookmarkEnd w:id="4"/>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r w:rsidR="000B00BF" w:rsidRPr="00F04A34">
        <w:t>Endschaftsregelung</w:t>
      </w:r>
      <w:bookmarkEnd w:id="6"/>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xml:space="preserve">; übersteigt die Ausgleichszahlung den Buchwert, ist bei Ausübung des Vorkaufsrechts </w:t>
      </w:r>
      <w:r w:rsidR="00CA13DF" w:rsidRPr="00F04A34">
        <w:rPr>
          <w:lang w:val="de-DE"/>
        </w:rPr>
        <w:lastRenderedPageBreak/>
        <w:t>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lastRenderedPageBreak/>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w:t>
      </w:r>
      <w:r w:rsidR="000B00BF" w:rsidRPr="00F04A34">
        <w:lastRenderedPageBreak/>
        <w:t xml:space="preserve">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9"/>
      <w:headerReference w:type="default" r:id="rId10"/>
      <w:footerReference w:type="even" r:id="rId11"/>
      <w:footerReference w:type="default" r:id="rId12"/>
      <w:headerReference w:type="firs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EEEEB" w14:textId="77777777" w:rsidR="006C4809" w:rsidRDefault="006C4809">
      <w:pPr>
        <w:spacing w:before="0" w:after="0"/>
      </w:pPr>
      <w:r>
        <w:separator/>
      </w:r>
    </w:p>
  </w:endnote>
  <w:endnote w:type="continuationSeparator" w:id="0">
    <w:p w14:paraId="61E758ED" w14:textId="77777777" w:rsidR="006C4809" w:rsidRDefault="006C48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2133" w14:textId="77777777" w:rsidR="001333D7" w:rsidRDefault="001333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4531E68F" w:rsidR="00731ED8" w:rsidRDefault="00731ED8">
    <w:pPr>
      <w:pStyle w:val="Fuzeile"/>
      <w:jc w:val="right"/>
    </w:pPr>
    <w:r>
      <w:fldChar w:fldCharType="begin"/>
    </w:r>
    <w:r>
      <w:instrText xml:space="preserve"> PAGE   \* MERGEFORMAT </w:instrText>
    </w:r>
    <w:r>
      <w:fldChar w:fldCharType="separate"/>
    </w:r>
    <w:r w:rsidR="001333D7">
      <w:rPr>
        <w:noProof/>
      </w:rPr>
      <w:t>8</w:t>
    </w:r>
    <w:r>
      <w:fldChar w:fldCharType="end"/>
    </w:r>
  </w:p>
  <w:p w14:paraId="2076A006" w14:textId="77777777" w:rsidR="00731ED8" w:rsidRDefault="00731E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E16F" w14:textId="77777777" w:rsidR="001333D7" w:rsidRDefault="001333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8ED7" w14:textId="77777777" w:rsidR="006C4809" w:rsidRDefault="006C4809">
      <w:pPr>
        <w:spacing w:before="0" w:after="0"/>
      </w:pPr>
      <w:r>
        <w:separator/>
      </w:r>
    </w:p>
  </w:footnote>
  <w:footnote w:type="continuationSeparator" w:id="0">
    <w:p w14:paraId="401DC4C8" w14:textId="77777777" w:rsidR="006C4809" w:rsidRDefault="006C4809">
      <w:pPr>
        <w:spacing w:before="0" w:after="0"/>
      </w:pPr>
      <w:r>
        <w:continuationSeparator/>
      </w:r>
    </w:p>
  </w:footnote>
  <w:footnote w:id="1">
    <w:p w14:paraId="298D10A9" w14:textId="0846FD40"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331308">
        <w:rPr>
          <w:lang w:val="de-DE"/>
        </w:rPr>
        <w:t>15</w:t>
      </w:r>
      <w:r w:rsidR="00DA7D15">
        <w:rPr>
          <w:lang w:val="de-DE"/>
        </w:rPr>
        <w:t>.</w:t>
      </w:r>
      <w:r w:rsidR="00331308">
        <w:rPr>
          <w:lang w:val="de-DE"/>
        </w:rPr>
        <w:t>10.2021</w:t>
      </w:r>
      <w:r w:rsidR="00DA7D15">
        <w:rPr>
          <w:lang w:val="de-DE"/>
        </w:rPr>
        <w:t>.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4A454" w14:textId="77777777" w:rsidR="001333D7" w:rsidRDefault="001333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33D7"/>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C4809"/>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9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bayer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241E-01D9-436B-A6ED-0F17807C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5005</Words>
  <Characters>31535</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36468</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2021-10-18T10:37:00Z</dcterms:created>
  <dcterms:modified xsi:type="dcterms:W3CDTF">2021-10-18T10:37:00Z</dcterms:modified>
</cp:coreProperties>
</file>