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7009" w14:textId="77777777" w:rsidR="00A14868" w:rsidRPr="00D56F29" w:rsidRDefault="00A14868" w:rsidP="00A14868">
      <w:pPr>
        <w:rPr>
          <w:rFonts w:ascii="Arial" w:hAnsi="Arial" w:cs="Arial"/>
          <w:b/>
          <w:sz w:val="24"/>
          <w:szCs w:val="24"/>
        </w:rPr>
      </w:pPr>
      <w:r w:rsidRPr="00D56F29">
        <w:rPr>
          <w:rFonts w:ascii="Arial" w:hAnsi="Arial" w:cs="Arial"/>
          <w:b/>
          <w:sz w:val="24"/>
          <w:szCs w:val="24"/>
        </w:rPr>
        <w:t>Anlage 1</w:t>
      </w:r>
    </w:p>
    <w:p w14:paraId="644629B4" w14:textId="77777777" w:rsidR="00A14868" w:rsidRPr="005564F1" w:rsidRDefault="00A14868" w:rsidP="005564F1">
      <w:pPr>
        <w:rPr>
          <w:rFonts w:ascii="Arial" w:hAnsi="Arial" w:cs="Arial"/>
          <w:bCs/>
        </w:rPr>
      </w:pPr>
    </w:p>
    <w:p w14:paraId="4021A4E1" w14:textId="45658FB0" w:rsidR="0078105C" w:rsidRPr="00BF1C5A" w:rsidRDefault="00C07CE9" w:rsidP="00BF1C5A">
      <w:pPr>
        <w:jc w:val="center"/>
        <w:rPr>
          <w:rFonts w:ascii="Arial" w:hAnsi="Arial" w:cs="Arial"/>
          <w:b/>
          <w:sz w:val="32"/>
          <w:szCs w:val="32"/>
        </w:rPr>
      </w:pPr>
      <w:r w:rsidRPr="00C07CE9">
        <w:rPr>
          <w:rFonts w:ascii="Arial" w:hAnsi="Arial" w:cs="Arial"/>
          <w:b/>
          <w:sz w:val="32"/>
          <w:szCs w:val="32"/>
        </w:rPr>
        <w:t>Weitere Bedingungen zum Beistellungsmodell</w:t>
      </w:r>
    </w:p>
    <w:p w14:paraId="65BF11F2" w14:textId="059130A1" w:rsidR="00A25A78" w:rsidRDefault="00A25A78" w:rsidP="00AD27B9">
      <w:pPr>
        <w:rPr>
          <w:rFonts w:ascii="Arial" w:hAnsi="Arial" w:cs="Arial"/>
        </w:rPr>
      </w:pPr>
    </w:p>
    <w:p w14:paraId="2E033D72" w14:textId="77777777" w:rsidR="006A15E6" w:rsidRPr="00E604D3" w:rsidRDefault="006A15E6" w:rsidP="00AD27B9">
      <w:pPr>
        <w:rPr>
          <w:rFonts w:ascii="Arial" w:hAnsi="Arial" w:cs="Arial"/>
        </w:rPr>
      </w:pPr>
    </w:p>
    <w:p w14:paraId="6E205251" w14:textId="7103C497" w:rsidR="00A25A78" w:rsidRPr="00E604D3" w:rsidRDefault="00C07CE9" w:rsidP="00D11A48">
      <w:pPr>
        <w:jc w:val="both"/>
        <w:rPr>
          <w:rFonts w:ascii="Arial" w:hAnsi="Arial" w:cs="Arial"/>
        </w:rPr>
      </w:pPr>
      <w:r w:rsidRPr="00E604D3">
        <w:rPr>
          <w:rFonts w:ascii="Arial" w:hAnsi="Arial" w:cs="Arial"/>
        </w:rPr>
        <w:t>Ergänzend zur Bekanntmachung des „</w:t>
      </w:r>
      <w:r w:rsidR="00D11A48" w:rsidRPr="00E604D3">
        <w:rPr>
          <w:rFonts w:ascii="Arial" w:hAnsi="Arial" w:cs="Arial"/>
        </w:rPr>
        <w:t>Auswahlverfahren – zweistufig – zur Bestimmung eines Netzbetreibers für den Aus- bzw. Aufbau eines ultraschnellen NGA-Netzes im Rahmen der Richtlinie zur Förderung des Aufbaus von gigabitfähigen Breitbandnetzen im Freistaat Bayern (Bayerische Gigabitrichtlinie -BayGibitR)</w:t>
      </w:r>
      <w:r w:rsidRPr="00E604D3">
        <w:rPr>
          <w:rFonts w:ascii="Arial" w:hAnsi="Arial" w:cs="Arial"/>
        </w:rPr>
        <w:t>“ gelten die nachfolgend aufgeführten weiteren Bedingungen zur Umsetzung des Beistellungsmodells</w:t>
      </w:r>
      <w:r w:rsidR="002D4C30" w:rsidRPr="00E604D3">
        <w:rPr>
          <w:rFonts w:ascii="Arial" w:hAnsi="Arial" w:cs="Arial"/>
        </w:rPr>
        <w:t>, sofern der Bieter ein Angebot mit Inhalt eines sog. „Beistellungsmodells abgibt; die nachfolgenden Bedingungen gelten nicht für konventionelle Angebote im Wirtschaftlichkeitslückenmodells</w:t>
      </w:r>
      <w:r w:rsidRPr="00E604D3">
        <w:rPr>
          <w:rFonts w:ascii="Arial" w:hAnsi="Arial" w:cs="Arial"/>
        </w:rPr>
        <w:t>:</w:t>
      </w:r>
    </w:p>
    <w:p w14:paraId="6902F2B9" w14:textId="15CA147C" w:rsidR="00C07CE9" w:rsidRPr="00E604D3" w:rsidRDefault="00C07CE9" w:rsidP="009E6DBB">
      <w:pPr>
        <w:jc w:val="both"/>
        <w:rPr>
          <w:rFonts w:ascii="Arial" w:hAnsi="Arial" w:cs="Arial"/>
        </w:rPr>
      </w:pPr>
    </w:p>
    <w:p w14:paraId="048098BD" w14:textId="77777777" w:rsidR="002D4C30" w:rsidRPr="00E604D3" w:rsidRDefault="002D4C30" w:rsidP="009E6DBB">
      <w:pPr>
        <w:jc w:val="both"/>
        <w:rPr>
          <w:rFonts w:ascii="Arial" w:hAnsi="Arial" w:cs="Arial"/>
        </w:rPr>
      </w:pPr>
    </w:p>
    <w:p w14:paraId="31268271" w14:textId="6DFFA42F" w:rsidR="00C07CE9" w:rsidRPr="00DE1528" w:rsidRDefault="00C07CE9" w:rsidP="009E6DBB">
      <w:pPr>
        <w:jc w:val="both"/>
        <w:rPr>
          <w:rFonts w:ascii="Arial" w:hAnsi="Arial" w:cs="Arial"/>
          <w:b/>
          <w:i/>
          <w:sz w:val="22"/>
          <w:szCs w:val="22"/>
          <w:u w:val="single"/>
        </w:rPr>
      </w:pPr>
      <w:r w:rsidRPr="00DE1528">
        <w:rPr>
          <w:rFonts w:ascii="Arial" w:hAnsi="Arial" w:cs="Arial"/>
          <w:b/>
          <w:i/>
          <w:sz w:val="22"/>
          <w:szCs w:val="22"/>
          <w:u w:val="single"/>
        </w:rPr>
        <w:t xml:space="preserve">Zum Punkt </w:t>
      </w:r>
      <w:r w:rsidR="009A4350" w:rsidRPr="00DE1528">
        <w:rPr>
          <w:rFonts w:ascii="Arial" w:hAnsi="Arial" w:cs="Arial"/>
          <w:b/>
          <w:i/>
          <w:sz w:val="22"/>
          <w:szCs w:val="22"/>
          <w:u w:val="single"/>
        </w:rPr>
        <w:t>9a</w:t>
      </w:r>
      <w:r w:rsidRPr="00DE1528">
        <w:rPr>
          <w:rFonts w:ascii="Arial" w:hAnsi="Arial" w:cs="Arial"/>
          <w:b/>
          <w:i/>
          <w:sz w:val="22"/>
          <w:szCs w:val="22"/>
          <w:u w:val="single"/>
        </w:rPr>
        <w:t>) Mindestinhalt des Angebots</w:t>
      </w:r>
    </w:p>
    <w:p w14:paraId="2D66FDB9" w14:textId="4E26BC71" w:rsidR="00C07CE9" w:rsidRPr="00E604D3" w:rsidRDefault="00C07CE9" w:rsidP="009E6DBB">
      <w:pPr>
        <w:jc w:val="both"/>
        <w:rPr>
          <w:rFonts w:ascii="Arial" w:hAnsi="Arial" w:cs="Arial"/>
        </w:rPr>
      </w:pPr>
    </w:p>
    <w:p w14:paraId="6260D58A" w14:textId="077B99E7" w:rsidR="00473631" w:rsidRPr="00E604D3" w:rsidRDefault="00473631" w:rsidP="009E6DBB">
      <w:pPr>
        <w:jc w:val="both"/>
        <w:rPr>
          <w:rFonts w:ascii="Arial" w:hAnsi="Arial" w:cs="Arial"/>
        </w:rPr>
      </w:pPr>
      <w:r w:rsidRPr="00E604D3">
        <w:rPr>
          <w:rFonts w:ascii="Arial" w:hAnsi="Arial" w:cs="Arial"/>
        </w:rPr>
        <w:t xml:space="preserve">Das Angebot </w:t>
      </w:r>
      <w:r w:rsidR="002D4C30" w:rsidRPr="00E604D3">
        <w:rPr>
          <w:rFonts w:ascii="Arial" w:hAnsi="Arial" w:cs="Arial"/>
        </w:rPr>
        <w:t xml:space="preserve">auf eine Beistellungsmodell </w:t>
      </w:r>
      <w:r w:rsidRPr="00E604D3">
        <w:rPr>
          <w:rFonts w:ascii="Arial" w:hAnsi="Arial" w:cs="Arial"/>
        </w:rPr>
        <w:t>hat zusätzlich den nachfolgenden Inhalt zu berücksichtigen:</w:t>
      </w:r>
    </w:p>
    <w:p w14:paraId="78F2DBBE" w14:textId="26C0F91E" w:rsidR="00DD7818" w:rsidRDefault="00C07CE9" w:rsidP="004A0D54">
      <w:pPr>
        <w:numPr>
          <w:ilvl w:val="0"/>
          <w:numId w:val="5"/>
        </w:numPr>
        <w:spacing w:before="120"/>
        <w:ind w:left="568" w:hanging="284"/>
        <w:jc w:val="both"/>
        <w:rPr>
          <w:rFonts w:ascii="Arial" w:hAnsi="Arial" w:cs="Arial"/>
        </w:rPr>
      </w:pPr>
      <w:r w:rsidRPr="00E604D3">
        <w:rPr>
          <w:rFonts w:ascii="Arial" w:hAnsi="Arial" w:cs="Arial"/>
        </w:rPr>
        <w:t xml:space="preserve">Kartografische Darstellung des </w:t>
      </w:r>
      <w:r w:rsidR="001E70D8" w:rsidRPr="00E604D3">
        <w:rPr>
          <w:rFonts w:ascii="Arial" w:hAnsi="Arial" w:cs="Arial"/>
        </w:rPr>
        <w:t>Grobn</w:t>
      </w:r>
      <w:r w:rsidRPr="00E604D3">
        <w:rPr>
          <w:rFonts w:ascii="Arial" w:hAnsi="Arial" w:cs="Arial"/>
        </w:rPr>
        <w:t>etzplans</w:t>
      </w:r>
      <w:r w:rsidR="00DD7818">
        <w:rPr>
          <w:rFonts w:ascii="Arial" w:hAnsi="Arial" w:cs="Arial"/>
        </w:rPr>
        <w:t xml:space="preserve">, aus dem sich der von der Kommune </w:t>
      </w:r>
      <w:proofErr w:type="gramStart"/>
      <w:r w:rsidR="00DD7818">
        <w:rPr>
          <w:rFonts w:ascii="Arial" w:hAnsi="Arial" w:cs="Arial"/>
        </w:rPr>
        <w:t>zu errichtende Netzteil</w:t>
      </w:r>
      <w:proofErr w:type="gramEnd"/>
      <w:r w:rsidR="00DD7818">
        <w:rPr>
          <w:rFonts w:ascii="Arial" w:hAnsi="Arial" w:cs="Arial"/>
        </w:rPr>
        <w:t xml:space="preserve"> einerseits und der vom Netzbetreiber ggf. selbst zu errichtende Netzteil andererseits ergibt</w:t>
      </w:r>
      <w:r w:rsidRPr="00E604D3">
        <w:rPr>
          <w:rFonts w:ascii="Arial" w:hAnsi="Arial" w:cs="Arial"/>
        </w:rPr>
        <w:t xml:space="preserve">. </w:t>
      </w:r>
    </w:p>
    <w:p w14:paraId="63205F6C" w14:textId="0265E6E7" w:rsidR="00C07CE9" w:rsidRPr="00E604D3" w:rsidRDefault="00C07CE9" w:rsidP="004A0D54">
      <w:pPr>
        <w:numPr>
          <w:ilvl w:val="0"/>
          <w:numId w:val="5"/>
        </w:numPr>
        <w:spacing w:before="120"/>
        <w:ind w:left="568" w:hanging="284"/>
        <w:jc w:val="both"/>
        <w:rPr>
          <w:rFonts w:ascii="Arial" w:hAnsi="Arial" w:cs="Arial"/>
        </w:rPr>
      </w:pPr>
      <w:r w:rsidRPr="00E604D3">
        <w:rPr>
          <w:rFonts w:ascii="Arial" w:hAnsi="Arial" w:cs="Arial"/>
        </w:rPr>
        <w:t xml:space="preserve">Aus </w:t>
      </w:r>
      <w:r w:rsidR="00DD7818">
        <w:rPr>
          <w:rFonts w:ascii="Arial" w:hAnsi="Arial" w:cs="Arial"/>
        </w:rPr>
        <w:t xml:space="preserve">dem Grobnetzplan </w:t>
      </w:r>
      <w:r w:rsidRPr="00E604D3">
        <w:rPr>
          <w:rFonts w:ascii="Arial" w:hAnsi="Arial" w:cs="Arial"/>
        </w:rPr>
        <w:t xml:space="preserve">müssen sich </w:t>
      </w:r>
      <w:r w:rsidR="00DD7818">
        <w:rPr>
          <w:rFonts w:ascii="Arial" w:hAnsi="Arial" w:cs="Arial"/>
        </w:rPr>
        <w:t xml:space="preserve">weiter </w:t>
      </w:r>
      <w:r w:rsidRPr="00E604D3">
        <w:rPr>
          <w:rFonts w:ascii="Arial" w:hAnsi="Arial" w:cs="Arial"/>
        </w:rPr>
        <w:t>mindestens ergeben:</w:t>
      </w:r>
    </w:p>
    <w:p w14:paraId="6BF99B6E" w14:textId="77777777" w:rsidR="00C07CE9" w:rsidRPr="00E604D3" w:rsidRDefault="001E70D8" w:rsidP="004A0D54">
      <w:pPr>
        <w:numPr>
          <w:ilvl w:val="1"/>
          <w:numId w:val="5"/>
        </w:numPr>
        <w:spacing w:before="60"/>
        <w:ind w:left="851" w:hanging="284"/>
        <w:jc w:val="both"/>
        <w:rPr>
          <w:rFonts w:ascii="Arial" w:hAnsi="Arial" w:cs="Arial"/>
        </w:rPr>
      </w:pPr>
      <w:r w:rsidRPr="00E604D3">
        <w:rPr>
          <w:rFonts w:ascii="Arial" w:hAnsi="Arial" w:cs="Arial"/>
        </w:rPr>
        <w:t>Trassenv</w:t>
      </w:r>
      <w:r w:rsidR="00C07CE9" w:rsidRPr="00E604D3">
        <w:rPr>
          <w:rFonts w:ascii="Arial" w:hAnsi="Arial" w:cs="Arial"/>
        </w:rPr>
        <w:t>erlauf</w:t>
      </w:r>
    </w:p>
    <w:p w14:paraId="61CCCC10" w14:textId="0BCBFCBC" w:rsidR="00C07CE9" w:rsidRPr="00E604D3" w:rsidRDefault="00C07CE9" w:rsidP="004A0D54">
      <w:pPr>
        <w:numPr>
          <w:ilvl w:val="1"/>
          <w:numId w:val="5"/>
        </w:numPr>
        <w:spacing w:before="60"/>
        <w:ind w:left="851" w:hanging="284"/>
        <w:jc w:val="both"/>
        <w:rPr>
          <w:rFonts w:ascii="Arial" w:hAnsi="Arial" w:cs="Arial"/>
        </w:rPr>
      </w:pPr>
      <w:r w:rsidRPr="00E604D3">
        <w:rPr>
          <w:rFonts w:ascii="Arial" w:hAnsi="Arial" w:cs="Arial"/>
        </w:rPr>
        <w:t xml:space="preserve">Differenzierung mitnutzbare Bestandsinfrastruktur </w:t>
      </w:r>
      <w:r w:rsidR="00DD7818">
        <w:rPr>
          <w:rFonts w:ascii="Arial" w:hAnsi="Arial" w:cs="Arial"/>
        </w:rPr>
        <w:t xml:space="preserve">(des Netzbetreibers des Netzbetreibers oder Dritter) </w:t>
      </w:r>
      <w:r w:rsidRPr="00E604D3">
        <w:rPr>
          <w:rFonts w:ascii="Arial" w:hAnsi="Arial" w:cs="Arial"/>
        </w:rPr>
        <w:t>und Trassenneubau</w:t>
      </w:r>
    </w:p>
    <w:p w14:paraId="08BD5A75" w14:textId="77777777" w:rsidR="003E1232" w:rsidRPr="00E604D3" w:rsidRDefault="003E1232" w:rsidP="004A0D54">
      <w:pPr>
        <w:numPr>
          <w:ilvl w:val="1"/>
          <w:numId w:val="5"/>
        </w:numPr>
        <w:spacing w:before="60"/>
        <w:ind w:left="851" w:hanging="284"/>
        <w:jc w:val="both"/>
        <w:rPr>
          <w:rFonts w:ascii="Arial" w:hAnsi="Arial" w:cs="Arial"/>
        </w:rPr>
      </w:pPr>
      <w:r w:rsidRPr="00E604D3">
        <w:rPr>
          <w:rFonts w:ascii="Arial" w:hAnsi="Arial" w:cs="Arial"/>
        </w:rPr>
        <w:t>Erläuterung, ob Bestand</w:t>
      </w:r>
      <w:r w:rsidR="00743179" w:rsidRPr="00E604D3">
        <w:rPr>
          <w:rFonts w:ascii="Arial" w:hAnsi="Arial" w:cs="Arial"/>
        </w:rPr>
        <w:t>trassen (eigenerrichtete oder geförderte Netzbestandteile) mit den erforderlichen Glasfaserkabeln zu bestücken sind.</w:t>
      </w:r>
    </w:p>
    <w:p w14:paraId="6343E968" w14:textId="77777777" w:rsidR="00743179" w:rsidRPr="00E604D3" w:rsidRDefault="00743179" w:rsidP="004A0D54">
      <w:pPr>
        <w:numPr>
          <w:ilvl w:val="2"/>
          <w:numId w:val="5"/>
        </w:numPr>
        <w:spacing w:before="60"/>
        <w:ind w:left="1134" w:hanging="283"/>
        <w:jc w:val="both"/>
        <w:rPr>
          <w:rFonts w:ascii="Arial" w:hAnsi="Arial" w:cs="Arial"/>
        </w:rPr>
      </w:pPr>
      <w:r w:rsidRPr="00E604D3">
        <w:rPr>
          <w:rFonts w:ascii="Arial" w:hAnsi="Arial" w:cs="Arial"/>
        </w:rPr>
        <w:t>Falls gegeben, sind die Längen der einzuziehenden Glasfaserkabel anzugeben.</w:t>
      </w:r>
    </w:p>
    <w:p w14:paraId="3F5E2FBF" w14:textId="77777777" w:rsidR="00C07CE9" w:rsidRPr="00E604D3" w:rsidRDefault="00C07CE9" w:rsidP="004A0D54">
      <w:pPr>
        <w:numPr>
          <w:ilvl w:val="1"/>
          <w:numId w:val="5"/>
        </w:numPr>
        <w:spacing w:before="60"/>
        <w:ind w:left="851" w:hanging="284"/>
        <w:jc w:val="both"/>
        <w:rPr>
          <w:rFonts w:ascii="Arial" w:hAnsi="Arial" w:cs="Arial"/>
        </w:rPr>
      </w:pPr>
      <w:r w:rsidRPr="00E604D3">
        <w:rPr>
          <w:rFonts w:ascii="Arial" w:hAnsi="Arial" w:cs="Arial"/>
        </w:rPr>
        <w:t>Koppelpunkt</w:t>
      </w:r>
      <w:r w:rsidR="001E70D8" w:rsidRPr="00E604D3">
        <w:rPr>
          <w:rFonts w:ascii="Arial" w:hAnsi="Arial" w:cs="Arial"/>
        </w:rPr>
        <w:t>(e) zum Bestandnetz</w:t>
      </w:r>
      <w:r w:rsidR="00404665" w:rsidRPr="00E604D3">
        <w:rPr>
          <w:rFonts w:ascii="Arial" w:hAnsi="Arial" w:cs="Arial"/>
        </w:rPr>
        <w:t xml:space="preserve"> / Bestandsglasfaserkabel</w:t>
      </w:r>
      <w:r w:rsidR="00743179" w:rsidRPr="00E604D3">
        <w:rPr>
          <w:rFonts w:ascii="Arial" w:hAnsi="Arial" w:cs="Arial"/>
        </w:rPr>
        <w:t xml:space="preserve"> sowie Angaben zu geografischer Lage und deren technischer Ausführung.</w:t>
      </w:r>
    </w:p>
    <w:p w14:paraId="1B5A7A9F" w14:textId="77777777" w:rsidR="00D3537A" w:rsidRPr="00E604D3" w:rsidRDefault="00D82704" w:rsidP="004A0D54">
      <w:pPr>
        <w:numPr>
          <w:ilvl w:val="1"/>
          <w:numId w:val="5"/>
        </w:numPr>
        <w:spacing w:before="60"/>
        <w:ind w:left="851" w:hanging="284"/>
        <w:jc w:val="both"/>
        <w:rPr>
          <w:rFonts w:ascii="Arial" w:hAnsi="Arial" w:cs="Arial"/>
        </w:rPr>
      </w:pPr>
      <w:r w:rsidRPr="00E604D3">
        <w:rPr>
          <w:rFonts w:ascii="Arial" w:hAnsi="Arial" w:cs="Arial"/>
        </w:rPr>
        <w:t>Sofern erforderlich: Netzstandorte, Bauwerke</w:t>
      </w:r>
    </w:p>
    <w:p w14:paraId="791EDD21" w14:textId="77777777" w:rsidR="00C07CE9" w:rsidRPr="00E604D3" w:rsidRDefault="00BF283E" w:rsidP="004A0D54">
      <w:pPr>
        <w:numPr>
          <w:ilvl w:val="0"/>
          <w:numId w:val="5"/>
        </w:numPr>
        <w:spacing w:before="120"/>
        <w:ind w:left="568" w:hanging="284"/>
        <w:jc w:val="both"/>
        <w:rPr>
          <w:rFonts w:ascii="Arial" w:hAnsi="Arial" w:cs="Arial"/>
        </w:rPr>
      </w:pPr>
      <w:r w:rsidRPr="00E604D3">
        <w:rPr>
          <w:rFonts w:ascii="Arial" w:hAnsi="Arial" w:cs="Arial"/>
        </w:rPr>
        <w:t xml:space="preserve">Soweit möglich sollte ein </w:t>
      </w:r>
      <w:r w:rsidR="00542E55" w:rsidRPr="00E604D3">
        <w:rPr>
          <w:rFonts w:ascii="Arial" w:hAnsi="Arial" w:cs="Arial"/>
        </w:rPr>
        <w:t>Grobnetzplan in</w:t>
      </w:r>
      <w:r w:rsidR="00C07CE9" w:rsidRPr="00E604D3">
        <w:rPr>
          <w:rFonts w:ascii="Arial" w:hAnsi="Arial" w:cs="Arial"/>
        </w:rPr>
        <w:t xml:space="preserve"> </w:t>
      </w:r>
      <w:r w:rsidR="00CA72F8" w:rsidRPr="00E604D3">
        <w:rPr>
          <w:rFonts w:ascii="Arial" w:hAnsi="Arial" w:cs="Arial"/>
        </w:rPr>
        <w:t xml:space="preserve">gängigem </w:t>
      </w:r>
      <w:r w:rsidR="00C07CE9" w:rsidRPr="00E604D3">
        <w:rPr>
          <w:rFonts w:ascii="Arial" w:hAnsi="Arial" w:cs="Arial"/>
        </w:rPr>
        <w:t xml:space="preserve">GIS-Format </w:t>
      </w:r>
      <w:r w:rsidR="00542E55" w:rsidRPr="00E604D3">
        <w:rPr>
          <w:rFonts w:ascii="Arial" w:hAnsi="Arial" w:cs="Arial"/>
        </w:rPr>
        <w:t>mit Unterscheidung unversiegelte / versiegelte Oberflächen</w:t>
      </w:r>
      <w:r w:rsidRPr="00E604D3">
        <w:rPr>
          <w:rFonts w:ascii="Arial" w:hAnsi="Arial" w:cs="Arial"/>
        </w:rPr>
        <w:t xml:space="preserve"> beigefügt werden.</w:t>
      </w:r>
    </w:p>
    <w:p w14:paraId="3016441C" w14:textId="5BE41B13" w:rsidR="00743179" w:rsidRDefault="005B497C" w:rsidP="004A0D54">
      <w:pPr>
        <w:numPr>
          <w:ilvl w:val="0"/>
          <w:numId w:val="5"/>
        </w:numPr>
        <w:spacing w:before="120"/>
        <w:ind w:left="568" w:hanging="284"/>
        <w:jc w:val="both"/>
        <w:rPr>
          <w:rFonts w:ascii="Arial" w:hAnsi="Arial" w:cs="Arial"/>
        </w:rPr>
      </w:pPr>
      <w:r w:rsidRPr="00E604D3">
        <w:rPr>
          <w:rFonts w:ascii="Arial" w:hAnsi="Arial" w:cs="Arial"/>
        </w:rPr>
        <w:t xml:space="preserve">Sofern der Netzbetreiber einen Teil des zu realisierenden passiven Netzes </w:t>
      </w:r>
      <w:r w:rsidR="002D4C30" w:rsidRPr="00E604D3">
        <w:rPr>
          <w:rFonts w:ascii="Arial" w:hAnsi="Arial" w:cs="Arial"/>
        </w:rPr>
        <w:t xml:space="preserve">auch im Beistellungsmodell </w:t>
      </w:r>
      <w:r w:rsidRPr="00E604D3">
        <w:rPr>
          <w:rFonts w:ascii="Arial" w:hAnsi="Arial" w:cs="Arial"/>
        </w:rPr>
        <w:t>selbst errichte</w:t>
      </w:r>
      <w:r w:rsidR="00404665" w:rsidRPr="00E604D3">
        <w:rPr>
          <w:rFonts w:ascii="Arial" w:hAnsi="Arial" w:cs="Arial"/>
        </w:rPr>
        <w:t>t</w:t>
      </w:r>
      <w:r w:rsidRPr="00E604D3">
        <w:rPr>
          <w:rFonts w:ascii="Arial" w:hAnsi="Arial" w:cs="Arial"/>
        </w:rPr>
        <w:t xml:space="preserve"> (z. B. oberirdische Leitungen, </w:t>
      </w:r>
      <w:r w:rsidR="00404665" w:rsidRPr="00E604D3">
        <w:rPr>
          <w:rFonts w:ascii="Arial" w:hAnsi="Arial" w:cs="Arial"/>
        </w:rPr>
        <w:t xml:space="preserve">aufgrund </w:t>
      </w:r>
      <w:r w:rsidRPr="00E604D3">
        <w:rPr>
          <w:rFonts w:ascii="Arial" w:hAnsi="Arial" w:cs="Arial"/>
        </w:rPr>
        <w:t>Sicherheitsaspekte</w:t>
      </w:r>
      <w:r w:rsidR="00404665" w:rsidRPr="00E604D3">
        <w:rPr>
          <w:rFonts w:ascii="Arial" w:hAnsi="Arial" w:cs="Arial"/>
        </w:rPr>
        <w:t xml:space="preserve"> etc.</w:t>
      </w:r>
      <w:r w:rsidRPr="00E604D3">
        <w:rPr>
          <w:rFonts w:ascii="Arial" w:hAnsi="Arial" w:cs="Arial"/>
        </w:rPr>
        <w:t>), ist dies im Angebot entsprechend zu erläutern</w:t>
      </w:r>
      <w:r w:rsidR="00827977" w:rsidRPr="00E604D3">
        <w:rPr>
          <w:rFonts w:ascii="Arial" w:hAnsi="Arial" w:cs="Arial"/>
        </w:rPr>
        <w:t xml:space="preserve"> (betroffene Netzbestandteile konkret </w:t>
      </w:r>
      <w:r w:rsidR="009A4350" w:rsidRPr="00E604D3">
        <w:rPr>
          <w:rFonts w:ascii="Arial" w:hAnsi="Arial" w:cs="Arial"/>
        </w:rPr>
        <w:t xml:space="preserve">erläuternd und kartografisch </w:t>
      </w:r>
      <w:r w:rsidR="00827977" w:rsidRPr="00E604D3">
        <w:rPr>
          <w:rFonts w:ascii="Arial" w:hAnsi="Arial" w:cs="Arial"/>
        </w:rPr>
        <w:t>dar</w:t>
      </w:r>
      <w:r w:rsidR="009A4350" w:rsidRPr="00E604D3">
        <w:rPr>
          <w:rFonts w:ascii="Arial" w:hAnsi="Arial" w:cs="Arial"/>
        </w:rPr>
        <w:t>zu</w:t>
      </w:r>
      <w:r w:rsidR="00827977" w:rsidRPr="00E604D3">
        <w:rPr>
          <w:rFonts w:ascii="Arial" w:hAnsi="Arial" w:cs="Arial"/>
        </w:rPr>
        <w:t>stellen</w:t>
      </w:r>
      <w:r w:rsidRPr="00E604D3">
        <w:rPr>
          <w:rFonts w:ascii="Arial" w:hAnsi="Arial" w:cs="Arial"/>
        </w:rPr>
        <w:t xml:space="preserve"> </w:t>
      </w:r>
      <w:r w:rsidR="00827977" w:rsidRPr="00E604D3">
        <w:rPr>
          <w:rFonts w:ascii="Arial" w:hAnsi="Arial" w:cs="Arial"/>
        </w:rPr>
        <w:t>inkl. Längenangaben</w:t>
      </w:r>
      <w:r w:rsidR="00404665" w:rsidRPr="00E604D3">
        <w:rPr>
          <w:rFonts w:ascii="Arial" w:hAnsi="Arial" w:cs="Arial"/>
        </w:rPr>
        <w:t xml:space="preserve"> und Koppelpunkten</w:t>
      </w:r>
      <w:r w:rsidR="00827977" w:rsidRPr="00E604D3">
        <w:rPr>
          <w:rFonts w:ascii="Arial" w:hAnsi="Arial" w:cs="Arial"/>
        </w:rPr>
        <w:t xml:space="preserve">) </w:t>
      </w:r>
      <w:r w:rsidRPr="00E604D3">
        <w:rPr>
          <w:rFonts w:ascii="Arial" w:hAnsi="Arial" w:cs="Arial"/>
        </w:rPr>
        <w:t xml:space="preserve">und in der Wirtschaftlichkeitslücke </w:t>
      </w:r>
      <w:r w:rsidR="00DD7818" w:rsidRPr="00DD7818">
        <w:rPr>
          <w:rFonts w:ascii="Arial" w:hAnsi="Arial" w:cs="Arial"/>
        </w:rPr>
        <w:t xml:space="preserve">„Wirtschaftlichkeitslücke ohne Leistungen der Kommune“ </w:t>
      </w:r>
      <w:r w:rsidRPr="00E604D3">
        <w:rPr>
          <w:rFonts w:ascii="Arial" w:hAnsi="Arial" w:cs="Arial"/>
        </w:rPr>
        <w:t>zu bepreisen.</w:t>
      </w:r>
    </w:p>
    <w:p w14:paraId="58EF90F3" w14:textId="53F78459" w:rsidR="00DD7818" w:rsidRPr="00E604D3" w:rsidRDefault="00D901C7" w:rsidP="004A0D54">
      <w:pPr>
        <w:numPr>
          <w:ilvl w:val="0"/>
          <w:numId w:val="5"/>
        </w:numPr>
        <w:spacing w:before="120"/>
        <w:ind w:left="568" w:hanging="284"/>
        <w:jc w:val="both"/>
        <w:rPr>
          <w:rFonts w:ascii="Arial" w:hAnsi="Arial" w:cs="Arial"/>
        </w:rPr>
      </w:pPr>
      <w:r>
        <w:rPr>
          <w:rFonts w:ascii="Arial" w:hAnsi="Arial" w:cs="Arial"/>
        </w:rPr>
        <w:t>Bereits dem Initiala</w:t>
      </w:r>
      <w:r w:rsidR="00DD7818">
        <w:rPr>
          <w:rFonts w:ascii="Arial" w:hAnsi="Arial" w:cs="Arial"/>
        </w:rPr>
        <w:t>ngebot sind sowohl eine gesamte Wirtschaftlichkeitslücke gem. nachstehende</w:t>
      </w:r>
      <w:r>
        <w:rPr>
          <w:rFonts w:ascii="Arial" w:hAnsi="Arial" w:cs="Arial"/>
        </w:rPr>
        <w:t xml:space="preserve">n Erläuterungen </w:t>
      </w:r>
      <w:r w:rsidR="00DD7818">
        <w:rPr>
          <w:rFonts w:ascii="Arial" w:hAnsi="Arial" w:cs="Arial"/>
        </w:rPr>
        <w:t>(</w:t>
      </w:r>
      <w:r w:rsidR="00DD7818" w:rsidRPr="00DD7818">
        <w:rPr>
          <w:rFonts w:ascii="Arial" w:hAnsi="Arial" w:cs="Arial"/>
        </w:rPr>
        <w:t>„endgültige Wirtschaftlichkeitslücke des Netzbetreibers“</w:t>
      </w:r>
      <w:r w:rsidR="00DD7818">
        <w:rPr>
          <w:rFonts w:ascii="Arial" w:hAnsi="Arial" w:cs="Arial"/>
        </w:rPr>
        <w:t xml:space="preserve">) sowie eine </w:t>
      </w:r>
      <w:r>
        <w:rPr>
          <w:rFonts w:ascii="Arial" w:hAnsi="Arial" w:cs="Arial"/>
        </w:rPr>
        <w:t xml:space="preserve">Netzbetreiber-eigene </w:t>
      </w:r>
      <w:r w:rsidR="00DD7818">
        <w:rPr>
          <w:rFonts w:ascii="Arial" w:hAnsi="Arial" w:cs="Arial"/>
        </w:rPr>
        <w:t xml:space="preserve">Wirtschaftlichkeitslücke </w:t>
      </w:r>
      <w:r>
        <w:rPr>
          <w:rFonts w:ascii="Arial" w:hAnsi="Arial" w:cs="Arial"/>
        </w:rPr>
        <w:t>seiner kalkulierten Kosten („Wirtschaftlichkeitslücke ohne Leistung der Kommune“) beizufügen.</w:t>
      </w:r>
    </w:p>
    <w:p w14:paraId="613FA93B" w14:textId="77777777" w:rsidR="00F35667" w:rsidRPr="00E604D3" w:rsidRDefault="00F35667" w:rsidP="00D40163">
      <w:pPr>
        <w:jc w:val="both"/>
        <w:rPr>
          <w:rFonts w:ascii="Arial" w:hAnsi="Arial" w:cs="Arial"/>
        </w:rPr>
      </w:pPr>
    </w:p>
    <w:p w14:paraId="624C2C13" w14:textId="77777777" w:rsidR="007F6F39" w:rsidRPr="00E604D3" w:rsidRDefault="007F6F39" w:rsidP="00D40163">
      <w:pPr>
        <w:jc w:val="both"/>
        <w:rPr>
          <w:rFonts w:ascii="Arial" w:hAnsi="Arial" w:cs="Arial"/>
        </w:rPr>
      </w:pPr>
    </w:p>
    <w:p w14:paraId="1F43C778" w14:textId="1ECC631A" w:rsidR="00B37587" w:rsidRPr="00DE1528" w:rsidRDefault="00B37587" w:rsidP="009E6DBB">
      <w:pPr>
        <w:jc w:val="both"/>
        <w:rPr>
          <w:rFonts w:ascii="Arial" w:hAnsi="Arial" w:cs="Arial"/>
          <w:b/>
          <w:i/>
          <w:sz w:val="22"/>
          <w:szCs w:val="22"/>
          <w:u w:val="single"/>
        </w:rPr>
      </w:pPr>
      <w:r w:rsidRPr="00DE1528">
        <w:rPr>
          <w:rFonts w:ascii="Arial" w:hAnsi="Arial" w:cs="Arial"/>
          <w:b/>
          <w:i/>
          <w:sz w:val="22"/>
          <w:szCs w:val="22"/>
          <w:u w:val="single"/>
        </w:rPr>
        <w:t xml:space="preserve">Zum Punkt </w:t>
      </w:r>
      <w:r w:rsidR="009A4350" w:rsidRPr="00DE1528">
        <w:rPr>
          <w:rFonts w:ascii="Arial" w:hAnsi="Arial" w:cs="Arial"/>
          <w:b/>
          <w:i/>
          <w:sz w:val="22"/>
          <w:szCs w:val="22"/>
          <w:u w:val="single"/>
        </w:rPr>
        <w:t>9b</w:t>
      </w:r>
      <w:r w:rsidRPr="00DE1528">
        <w:rPr>
          <w:rFonts w:ascii="Arial" w:hAnsi="Arial" w:cs="Arial"/>
          <w:b/>
          <w:i/>
          <w:sz w:val="22"/>
          <w:szCs w:val="22"/>
          <w:u w:val="single"/>
        </w:rPr>
        <w:t>) Angaben zu den Auswahlkriterien</w:t>
      </w:r>
    </w:p>
    <w:p w14:paraId="06481606" w14:textId="77777777" w:rsidR="00B37587" w:rsidRPr="00E604D3" w:rsidRDefault="00B37587" w:rsidP="009E6DBB">
      <w:pPr>
        <w:jc w:val="both"/>
        <w:rPr>
          <w:rFonts w:ascii="Arial" w:hAnsi="Arial" w:cs="Arial"/>
        </w:rPr>
      </w:pPr>
    </w:p>
    <w:p w14:paraId="3B15D2CD" w14:textId="77777777" w:rsidR="00C856AE" w:rsidRDefault="00C856AE" w:rsidP="00C856AE">
      <w:pPr>
        <w:jc w:val="both"/>
        <w:rPr>
          <w:rFonts w:ascii="Arial" w:hAnsi="Arial" w:cs="Arial"/>
        </w:rPr>
      </w:pPr>
      <w:r>
        <w:rPr>
          <w:rFonts w:ascii="Arial" w:hAnsi="Arial" w:cs="Arial"/>
        </w:rPr>
        <w:t>Das Wertungskriterium „Höhe der Wirtschaftlichkeitslücke“ eines im Beistellungsmodell gelegten Angebotes bestimmt sich nach der vom Netzbetreiber angebotenen gesamten Wirtschaftlichkeitslücke aller Leistungen und Einnahmen („endgültigen Wirtschaftlichkeitslücke des Netzbetreibers“), wie im nachstehenden Punkt „Zum Punkt 9c) Darstellung der Wirtschaftlichkeitslücke“ erläutert.</w:t>
      </w:r>
    </w:p>
    <w:p w14:paraId="4F2F9782" w14:textId="4152397C" w:rsidR="00C856AE" w:rsidRDefault="00C856AE" w:rsidP="009E6DBB">
      <w:pPr>
        <w:jc w:val="both"/>
        <w:rPr>
          <w:rFonts w:ascii="Arial" w:hAnsi="Arial" w:cs="Arial"/>
        </w:rPr>
      </w:pPr>
    </w:p>
    <w:p w14:paraId="0A741996" w14:textId="77777777" w:rsidR="003263AA" w:rsidRDefault="003263AA" w:rsidP="009E6DBB">
      <w:pPr>
        <w:jc w:val="both"/>
        <w:rPr>
          <w:rFonts w:ascii="Arial" w:hAnsi="Arial" w:cs="Arial"/>
        </w:rPr>
      </w:pPr>
    </w:p>
    <w:p w14:paraId="644D9378" w14:textId="77777777" w:rsidR="003263AA" w:rsidRPr="0000106D" w:rsidRDefault="003263AA" w:rsidP="003263AA">
      <w:pPr>
        <w:jc w:val="both"/>
        <w:rPr>
          <w:rFonts w:ascii="Arial" w:hAnsi="Arial" w:cs="Arial"/>
          <w:b/>
          <w:i/>
          <w:sz w:val="22"/>
          <w:szCs w:val="24"/>
          <w:u w:val="single"/>
        </w:rPr>
      </w:pPr>
      <w:r w:rsidRPr="0000106D">
        <w:rPr>
          <w:rFonts w:ascii="Arial" w:hAnsi="Arial" w:cs="Arial"/>
          <w:b/>
          <w:i/>
          <w:sz w:val="22"/>
          <w:szCs w:val="24"/>
          <w:u w:val="single"/>
        </w:rPr>
        <w:t xml:space="preserve">Zum Punkt </w:t>
      </w:r>
      <w:r>
        <w:rPr>
          <w:rFonts w:ascii="Arial" w:hAnsi="Arial" w:cs="Arial"/>
          <w:b/>
          <w:i/>
          <w:sz w:val="22"/>
          <w:szCs w:val="24"/>
          <w:u w:val="single"/>
        </w:rPr>
        <w:t>9c</w:t>
      </w:r>
      <w:r w:rsidRPr="0000106D">
        <w:rPr>
          <w:rFonts w:ascii="Arial" w:hAnsi="Arial" w:cs="Arial"/>
          <w:b/>
          <w:i/>
          <w:sz w:val="22"/>
          <w:szCs w:val="24"/>
          <w:u w:val="single"/>
        </w:rPr>
        <w:t>) Darstellung der Wirtschaftlichkeitslücke</w:t>
      </w:r>
    </w:p>
    <w:p w14:paraId="0F1F4847" w14:textId="77777777" w:rsidR="003263AA" w:rsidRPr="00DE1528" w:rsidRDefault="003263AA" w:rsidP="003263AA">
      <w:pPr>
        <w:jc w:val="both"/>
        <w:rPr>
          <w:rFonts w:ascii="Arial" w:hAnsi="Arial" w:cs="Arial"/>
        </w:rPr>
      </w:pPr>
    </w:p>
    <w:p w14:paraId="6A11C2A6" w14:textId="0D1034BF" w:rsidR="003263AA" w:rsidRDefault="003263AA" w:rsidP="003263AA">
      <w:pPr>
        <w:jc w:val="both"/>
        <w:rPr>
          <w:rFonts w:ascii="Arial" w:hAnsi="Arial" w:cs="Arial"/>
        </w:rPr>
      </w:pPr>
      <w:r w:rsidRPr="00DE1528">
        <w:rPr>
          <w:rFonts w:ascii="Arial" w:hAnsi="Arial" w:cs="Arial"/>
        </w:rPr>
        <w:t xml:space="preserve">Bieter </w:t>
      </w:r>
      <w:r w:rsidR="004D7ED5">
        <w:rPr>
          <w:rFonts w:ascii="Arial" w:hAnsi="Arial" w:cs="Arial"/>
        </w:rPr>
        <w:t xml:space="preserve">im Beistellungsmodell </w:t>
      </w:r>
      <w:r w:rsidRPr="00DE1528">
        <w:rPr>
          <w:rFonts w:ascii="Arial" w:hAnsi="Arial" w:cs="Arial"/>
        </w:rPr>
        <w:t xml:space="preserve">haben </w:t>
      </w:r>
      <w:r>
        <w:rPr>
          <w:rFonts w:ascii="Arial" w:hAnsi="Arial" w:cs="Arial"/>
        </w:rPr>
        <w:t xml:space="preserve">bereits ihrem Initialangebot </w:t>
      </w:r>
      <w:r w:rsidR="004D7ED5">
        <w:rPr>
          <w:rFonts w:ascii="Arial" w:hAnsi="Arial" w:cs="Arial"/>
        </w:rPr>
        <w:t xml:space="preserve">zwei unterschiedliche Wirtschaftlichkeitslücken-Kalkulationen je auf Grundlage des </w:t>
      </w:r>
      <w:r>
        <w:rPr>
          <w:rFonts w:ascii="Arial" w:hAnsi="Arial" w:cs="Arial"/>
        </w:rPr>
        <w:t>Vordruck</w:t>
      </w:r>
      <w:r w:rsidR="004D7ED5">
        <w:rPr>
          <w:rFonts w:ascii="Arial" w:hAnsi="Arial" w:cs="Arial"/>
        </w:rPr>
        <w:t>es</w:t>
      </w:r>
      <w:r>
        <w:rPr>
          <w:rFonts w:ascii="Arial" w:hAnsi="Arial" w:cs="Arial"/>
        </w:rPr>
        <w:t xml:space="preserve"> zur Wirtsch</w:t>
      </w:r>
      <w:r w:rsidR="004D7ED5">
        <w:rPr>
          <w:rFonts w:ascii="Arial" w:hAnsi="Arial" w:cs="Arial"/>
        </w:rPr>
        <w:t>a</w:t>
      </w:r>
      <w:r>
        <w:rPr>
          <w:rFonts w:ascii="Arial" w:hAnsi="Arial" w:cs="Arial"/>
        </w:rPr>
        <w:t>ftlichkeitslücke</w:t>
      </w:r>
      <w:r w:rsidR="004D7ED5">
        <w:rPr>
          <w:rFonts w:ascii="Arial" w:hAnsi="Arial" w:cs="Arial"/>
        </w:rPr>
        <w:t xml:space="preserve"> beizufügen.</w:t>
      </w:r>
    </w:p>
    <w:p w14:paraId="41C43883" w14:textId="1FB8CB1D" w:rsidR="004D7ED5" w:rsidRDefault="004D7ED5" w:rsidP="003263AA">
      <w:pPr>
        <w:jc w:val="both"/>
        <w:rPr>
          <w:rFonts w:ascii="Arial" w:hAnsi="Arial" w:cs="Arial"/>
        </w:rPr>
      </w:pPr>
    </w:p>
    <w:p w14:paraId="42A02159" w14:textId="292AA17C" w:rsidR="004D7ED5" w:rsidRDefault="004D7ED5" w:rsidP="004D7ED5">
      <w:pPr>
        <w:pStyle w:val="Listenabsatz"/>
        <w:numPr>
          <w:ilvl w:val="0"/>
          <w:numId w:val="10"/>
        </w:numPr>
        <w:jc w:val="both"/>
        <w:rPr>
          <w:rFonts w:ascii="Arial" w:hAnsi="Arial" w:cs="Arial"/>
        </w:rPr>
      </w:pPr>
      <w:r>
        <w:rPr>
          <w:rFonts w:ascii="Arial" w:hAnsi="Arial" w:cs="Arial"/>
        </w:rPr>
        <w:t xml:space="preserve">Eine </w:t>
      </w:r>
      <w:r w:rsidRPr="004D7ED5">
        <w:rPr>
          <w:rFonts w:ascii="Arial" w:hAnsi="Arial" w:cs="Arial"/>
        </w:rPr>
        <w:t xml:space="preserve">eigene Wirtschaftlichkeitslücke </w:t>
      </w:r>
      <w:r>
        <w:rPr>
          <w:rFonts w:ascii="Arial" w:hAnsi="Arial" w:cs="Arial"/>
        </w:rPr>
        <w:t xml:space="preserve">des Netzbetreibers selbst </w:t>
      </w:r>
      <w:r w:rsidRPr="004D7ED5">
        <w:rPr>
          <w:rFonts w:ascii="Arial" w:hAnsi="Arial" w:cs="Arial"/>
        </w:rPr>
        <w:t>(im Folgenden als „Wirtschaftlichkeitslücke ohne Leistungen der Kommune“ bezeichnet)</w:t>
      </w:r>
      <w:r>
        <w:rPr>
          <w:rFonts w:ascii="Arial" w:hAnsi="Arial" w:cs="Arial"/>
        </w:rPr>
        <w:t xml:space="preserve">: </w:t>
      </w:r>
    </w:p>
    <w:p w14:paraId="559AA939" w14:textId="62E51C29" w:rsidR="002A256A" w:rsidRDefault="004D7ED5" w:rsidP="00114F54">
      <w:pPr>
        <w:pStyle w:val="Listenabsatz"/>
        <w:numPr>
          <w:ilvl w:val="0"/>
          <w:numId w:val="11"/>
        </w:numPr>
        <w:jc w:val="both"/>
        <w:rPr>
          <w:rFonts w:ascii="Arial" w:hAnsi="Arial" w:cs="Arial"/>
        </w:rPr>
      </w:pPr>
      <w:r>
        <w:rPr>
          <w:rFonts w:ascii="Arial" w:hAnsi="Arial" w:cs="Arial"/>
        </w:rPr>
        <w:lastRenderedPageBreak/>
        <w:t xml:space="preserve">In diese hat der Netzbetreiber sämtliche seiner eigenen Investitionskosten (z.B. für </w:t>
      </w:r>
      <w:r w:rsidR="00D2089C">
        <w:rPr>
          <w:rFonts w:ascii="Arial" w:hAnsi="Arial" w:cs="Arial"/>
        </w:rPr>
        <w:t xml:space="preserve">eigenen Tiefbau, </w:t>
      </w:r>
      <w:r>
        <w:rPr>
          <w:rFonts w:ascii="Arial" w:hAnsi="Arial" w:cs="Arial"/>
        </w:rPr>
        <w:t xml:space="preserve">eigene passive Netzerrichtung, Unterstützungsleistungen </w:t>
      </w:r>
      <w:r w:rsidR="00876D87">
        <w:rPr>
          <w:rFonts w:ascii="Arial" w:hAnsi="Arial" w:cs="Arial"/>
        </w:rPr>
        <w:t xml:space="preserve">des Netzbetreibers für die Beistellung durch die </w:t>
      </w:r>
      <w:r>
        <w:rPr>
          <w:rFonts w:ascii="Arial" w:hAnsi="Arial" w:cs="Arial"/>
        </w:rPr>
        <w:t xml:space="preserve">Kommune, </w:t>
      </w:r>
      <w:r w:rsidR="00876D87">
        <w:rPr>
          <w:rFonts w:ascii="Arial" w:hAnsi="Arial" w:cs="Arial"/>
        </w:rPr>
        <w:t xml:space="preserve">Kosten für </w:t>
      </w:r>
      <w:r>
        <w:rPr>
          <w:rFonts w:ascii="Arial" w:hAnsi="Arial" w:cs="Arial"/>
        </w:rPr>
        <w:t xml:space="preserve">aktive </w:t>
      </w:r>
      <w:r w:rsidR="00D2089C">
        <w:rPr>
          <w:rFonts w:ascii="Arial" w:hAnsi="Arial" w:cs="Arial"/>
        </w:rPr>
        <w:t xml:space="preserve">Infrastruktur </w:t>
      </w:r>
      <w:r>
        <w:rPr>
          <w:rFonts w:ascii="Arial" w:hAnsi="Arial" w:cs="Arial"/>
        </w:rPr>
        <w:t xml:space="preserve">und dem Netzbetrieb) </w:t>
      </w:r>
      <w:r w:rsidR="00D2089C">
        <w:rPr>
          <w:rFonts w:ascii="Arial" w:hAnsi="Arial" w:cs="Arial"/>
        </w:rPr>
        <w:t xml:space="preserve">inkl. der kalkulierten Einheiten (Meter/Anzahl) </w:t>
      </w:r>
      <w:r>
        <w:rPr>
          <w:rFonts w:ascii="Arial" w:hAnsi="Arial" w:cs="Arial"/>
        </w:rPr>
        <w:t xml:space="preserve">unter </w:t>
      </w:r>
      <w:r w:rsidRPr="004D7ED5">
        <w:rPr>
          <w:rFonts w:ascii="Arial" w:hAnsi="Arial" w:cs="Arial"/>
        </w:rPr>
        <w:t xml:space="preserve">Abzug </w:t>
      </w:r>
      <w:r>
        <w:rPr>
          <w:rFonts w:ascii="Arial" w:hAnsi="Arial" w:cs="Arial"/>
        </w:rPr>
        <w:t xml:space="preserve">aller von ihm kalkulierten Einnahmen wie im </w:t>
      </w:r>
      <w:r w:rsidR="00D2089C">
        <w:rPr>
          <w:rFonts w:ascii="Arial" w:hAnsi="Arial" w:cs="Arial"/>
        </w:rPr>
        <w:t xml:space="preserve">herkömmlichen </w:t>
      </w:r>
      <w:r>
        <w:rPr>
          <w:rFonts w:ascii="Arial" w:hAnsi="Arial" w:cs="Arial"/>
        </w:rPr>
        <w:t xml:space="preserve">„Wirtschaftlichkeitslückenmodell“ auszuweisen. </w:t>
      </w:r>
    </w:p>
    <w:p w14:paraId="0F54E2FE" w14:textId="34B01123" w:rsidR="004D7ED5" w:rsidRDefault="004D7ED5" w:rsidP="00114F54">
      <w:pPr>
        <w:pStyle w:val="Listenabsatz"/>
        <w:numPr>
          <w:ilvl w:val="0"/>
          <w:numId w:val="11"/>
        </w:numPr>
        <w:jc w:val="both"/>
        <w:rPr>
          <w:rFonts w:ascii="Arial" w:hAnsi="Arial" w:cs="Arial"/>
        </w:rPr>
      </w:pPr>
      <w:r>
        <w:rPr>
          <w:rFonts w:ascii="Arial" w:hAnsi="Arial" w:cs="Arial"/>
        </w:rPr>
        <w:t xml:space="preserve">Im Falle der Zuschlagserteilung erhält der Netzbetreiber diesen Teil der </w:t>
      </w:r>
      <w:r w:rsidR="00D2089C">
        <w:rPr>
          <w:rFonts w:ascii="Arial" w:hAnsi="Arial" w:cs="Arial"/>
        </w:rPr>
        <w:t>„</w:t>
      </w:r>
      <w:r>
        <w:rPr>
          <w:rFonts w:ascii="Arial" w:hAnsi="Arial" w:cs="Arial"/>
        </w:rPr>
        <w:t xml:space="preserve">Wirtschaftlichkeitslücke </w:t>
      </w:r>
      <w:r w:rsidR="00D2089C">
        <w:rPr>
          <w:rFonts w:ascii="Arial" w:hAnsi="Arial" w:cs="Arial"/>
        </w:rPr>
        <w:t xml:space="preserve">ohne Leistung der Kommune“ </w:t>
      </w:r>
      <w:r>
        <w:rPr>
          <w:rFonts w:ascii="Arial" w:hAnsi="Arial" w:cs="Arial"/>
        </w:rPr>
        <w:t>als Zuschuss</w:t>
      </w:r>
      <w:r w:rsidR="00D2089C">
        <w:rPr>
          <w:rFonts w:ascii="Arial" w:hAnsi="Arial" w:cs="Arial"/>
        </w:rPr>
        <w:t>leistung durch die Kommune</w:t>
      </w:r>
      <w:r>
        <w:rPr>
          <w:rFonts w:ascii="Arial" w:hAnsi="Arial" w:cs="Arial"/>
        </w:rPr>
        <w:t xml:space="preserve"> nach Maßgabe des Kooperationsvertrages ausgeglichen.</w:t>
      </w:r>
    </w:p>
    <w:p w14:paraId="0D963A20" w14:textId="3D066DD2" w:rsidR="004D7ED5" w:rsidRDefault="004D7ED5" w:rsidP="00114F54">
      <w:pPr>
        <w:pStyle w:val="Listenabsatz"/>
        <w:jc w:val="both"/>
        <w:rPr>
          <w:rFonts w:ascii="Arial" w:hAnsi="Arial" w:cs="Arial"/>
        </w:rPr>
      </w:pPr>
    </w:p>
    <w:p w14:paraId="1C7D282F" w14:textId="53266677" w:rsidR="00114F54" w:rsidRDefault="00114F54" w:rsidP="00114F54">
      <w:pPr>
        <w:pStyle w:val="Listenabsatz"/>
        <w:numPr>
          <w:ilvl w:val="0"/>
          <w:numId w:val="10"/>
        </w:numPr>
        <w:jc w:val="both"/>
        <w:rPr>
          <w:rFonts w:ascii="Arial" w:hAnsi="Arial" w:cs="Arial"/>
        </w:rPr>
      </w:pPr>
      <w:r>
        <w:rPr>
          <w:rFonts w:ascii="Arial" w:hAnsi="Arial" w:cs="Arial"/>
        </w:rPr>
        <w:t xml:space="preserve">Eine gesamte </w:t>
      </w:r>
      <w:r w:rsidRPr="004D7ED5">
        <w:rPr>
          <w:rFonts w:ascii="Arial" w:hAnsi="Arial" w:cs="Arial"/>
        </w:rPr>
        <w:t xml:space="preserve">Wirtschaftlichkeitslücke </w:t>
      </w:r>
      <w:r>
        <w:rPr>
          <w:rFonts w:ascii="Arial" w:hAnsi="Arial" w:cs="Arial"/>
        </w:rPr>
        <w:t xml:space="preserve">aller projektbezogenen Kosten und Einnahmen </w:t>
      </w:r>
      <w:r w:rsidRPr="004D7ED5">
        <w:rPr>
          <w:rFonts w:ascii="Arial" w:hAnsi="Arial" w:cs="Arial"/>
        </w:rPr>
        <w:t>(im Folgenden als „</w:t>
      </w:r>
      <w:r w:rsidRPr="00114F54">
        <w:rPr>
          <w:rFonts w:ascii="Arial" w:hAnsi="Arial" w:cs="Arial"/>
        </w:rPr>
        <w:t>endgültige Wirtschaftlichkeitslücke des Netzbetreibers</w:t>
      </w:r>
      <w:r w:rsidRPr="004D7ED5">
        <w:rPr>
          <w:rFonts w:ascii="Arial" w:hAnsi="Arial" w:cs="Arial"/>
        </w:rPr>
        <w:t>“ bezeichnet)</w:t>
      </w:r>
      <w:r>
        <w:rPr>
          <w:rFonts w:ascii="Arial" w:hAnsi="Arial" w:cs="Arial"/>
        </w:rPr>
        <w:t xml:space="preserve">: </w:t>
      </w:r>
    </w:p>
    <w:p w14:paraId="45001672" w14:textId="41B4A241" w:rsidR="00114F54" w:rsidRDefault="00114F54" w:rsidP="00114F54">
      <w:pPr>
        <w:pStyle w:val="Listenabsatz"/>
        <w:numPr>
          <w:ilvl w:val="0"/>
          <w:numId w:val="12"/>
        </w:numPr>
        <w:jc w:val="both"/>
        <w:rPr>
          <w:rFonts w:ascii="Arial" w:hAnsi="Arial" w:cs="Arial"/>
        </w:rPr>
      </w:pPr>
      <w:r>
        <w:rPr>
          <w:rFonts w:ascii="Arial" w:hAnsi="Arial" w:cs="Arial"/>
        </w:rPr>
        <w:t xml:space="preserve">In diese hat der Netzbetreiber ebenfalls sämtliche seiner eigenen Investitionskosten </w:t>
      </w:r>
      <w:r w:rsidR="00401C41" w:rsidRPr="00401C41">
        <w:rPr>
          <w:rFonts w:ascii="Arial" w:hAnsi="Arial" w:cs="Arial"/>
        </w:rPr>
        <w:t xml:space="preserve">(z.B. für eigenen Tiefbau, eigene passive Netzerrichtung, Unterstützungsleistungen des Netz-betreibers für die Beistellung durch die Kommune, Kosten für aktive Infrastruktur und dem Netzbetrieb) </w:t>
      </w:r>
      <w:r>
        <w:rPr>
          <w:rFonts w:ascii="Arial" w:hAnsi="Arial" w:cs="Arial"/>
        </w:rPr>
        <w:t xml:space="preserve">inkl. der kalkulierten Einheiten (Meter/Anzahl) unter </w:t>
      </w:r>
      <w:r w:rsidRPr="004D7ED5">
        <w:rPr>
          <w:rFonts w:ascii="Arial" w:hAnsi="Arial" w:cs="Arial"/>
        </w:rPr>
        <w:t xml:space="preserve">Abzug </w:t>
      </w:r>
      <w:r>
        <w:rPr>
          <w:rFonts w:ascii="Arial" w:hAnsi="Arial" w:cs="Arial"/>
        </w:rPr>
        <w:t xml:space="preserve">aller von ihm kalkulierten Einnahmen wie im herkömmlichen „Wirtschaftlichkeitslückenmodell“ auszuweisen. </w:t>
      </w:r>
    </w:p>
    <w:p w14:paraId="7D4C96D8" w14:textId="05771004" w:rsidR="00114F54" w:rsidRDefault="00114F54" w:rsidP="00114F54">
      <w:pPr>
        <w:numPr>
          <w:ilvl w:val="0"/>
          <w:numId w:val="12"/>
        </w:numPr>
        <w:spacing w:before="60"/>
        <w:jc w:val="both"/>
        <w:rPr>
          <w:rFonts w:ascii="Arial" w:hAnsi="Arial" w:cs="Arial"/>
        </w:rPr>
      </w:pPr>
      <w:r>
        <w:rPr>
          <w:rFonts w:ascii="Arial" w:hAnsi="Arial" w:cs="Arial"/>
        </w:rPr>
        <w:t>Zusätzlich hat der Netzbetreiber für die von der Kommune zu errichtenden passiven Netzbestandteile ermittelten Längen und Einheiten im Wirtschaftlichkeitslückendatenblatt Spalte „Einheiten“ einzutragen / hinzuzurechnen.</w:t>
      </w:r>
    </w:p>
    <w:p w14:paraId="327A8CEA" w14:textId="3AEEEC67" w:rsidR="007E27BC" w:rsidRDefault="007E27BC" w:rsidP="007E27BC">
      <w:pPr>
        <w:numPr>
          <w:ilvl w:val="0"/>
          <w:numId w:val="12"/>
        </w:numPr>
        <w:spacing w:before="60"/>
        <w:jc w:val="both"/>
        <w:rPr>
          <w:rFonts w:ascii="Arial" w:hAnsi="Arial" w:cs="Arial"/>
        </w:rPr>
      </w:pPr>
      <w:r w:rsidRPr="00BF5E7C">
        <w:rPr>
          <w:rFonts w:ascii="Arial" w:hAnsi="Arial" w:cs="Arial"/>
        </w:rPr>
        <w:t xml:space="preserve">Kosten für die von Netzbetreiber zu übernehmenden Unterstützungsleistungen </w:t>
      </w:r>
      <w:r>
        <w:rPr>
          <w:rFonts w:ascii="Arial" w:hAnsi="Arial" w:cs="Arial"/>
        </w:rPr>
        <w:t xml:space="preserve">für die Beistellung durch die Kommune </w:t>
      </w:r>
      <w:r w:rsidRPr="00BF5E7C">
        <w:rPr>
          <w:rFonts w:ascii="Arial" w:hAnsi="Arial" w:cs="Arial"/>
        </w:rPr>
        <w:t>(zugewiesen in der Tabelle Aufgabenverteilung im Beistellungsmodell gemäß „Anlage 1 zum Breitbandausbauvertrag im Beistellungsmodell“) hat der Netzbetreiber in Position 4) Sonstige Tiefbaukosten hinzuzurechnen.</w:t>
      </w:r>
    </w:p>
    <w:p w14:paraId="447C62DE" w14:textId="73B0D5B7" w:rsidR="007E27BC" w:rsidRDefault="003263AA" w:rsidP="009E6DBB">
      <w:pPr>
        <w:numPr>
          <w:ilvl w:val="0"/>
          <w:numId w:val="12"/>
        </w:numPr>
        <w:spacing w:before="60"/>
        <w:jc w:val="both"/>
        <w:rPr>
          <w:rFonts w:ascii="Arial" w:hAnsi="Arial" w:cs="Arial"/>
        </w:rPr>
      </w:pPr>
      <w:r w:rsidRPr="00114F54">
        <w:rPr>
          <w:rFonts w:ascii="Arial" w:hAnsi="Arial" w:cs="Arial"/>
        </w:rPr>
        <w:t xml:space="preserve">Die von der Kommune benötigten Kosten </w:t>
      </w:r>
      <w:r w:rsidR="00114F54">
        <w:rPr>
          <w:rFonts w:ascii="Arial" w:hAnsi="Arial" w:cs="Arial"/>
        </w:rPr>
        <w:t xml:space="preserve">für die von ihr zu errichtende </w:t>
      </w:r>
      <w:r w:rsidRPr="00114F54">
        <w:rPr>
          <w:rFonts w:ascii="Arial" w:hAnsi="Arial" w:cs="Arial"/>
        </w:rPr>
        <w:t>passive Netz</w:t>
      </w:r>
      <w:r w:rsidR="00114F54">
        <w:rPr>
          <w:rFonts w:ascii="Arial" w:hAnsi="Arial" w:cs="Arial"/>
        </w:rPr>
        <w:t xml:space="preserve">bestandteile </w:t>
      </w:r>
      <w:r w:rsidRPr="00114F54">
        <w:rPr>
          <w:rFonts w:ascii="Arial" w:hAnsi="Arial" w:cs="Arial"/>
        </w:rPr>
        <w:t xml:space="preserve">haben Netzbetreiber </w:t>
      </w:r>
      <w:r w:rsidR="00114F54">
        <w:rPr>
          <w:rFonts w:ascii="Arial" w:hAnsi="Arial" w:cs="Arial"/>
        </w:rPr>
        <w:t xml:space="preserve">in nachstehender Tabelle vorgesehenen </w:t>
      </w:r>
      <w:r w:rsidRPr="00114F54">
        <w:rPr>
          <w:rFonts w:ascii="Arial" w:hAnsi="Arial" w:cs="Arial"/>
        </w:rPr>
        <w:t xml:space="preserve">Kostenfaktoren mit einzuberechnen (vorgesehene Länge / Einheit mal Faktor) und im Wirtschaftlichkeitslückendatenblatt entsprechend </w:t>
      </w:r>
      <w:r w:rsidR="00114F54">
        <w:rPr>
          <w:rFonts w:ascii="Arial" w:hAnsi="Arial" w:cs="Arial"/>
        </w:rPr>
        <w:t>hinzuzurechnen</w:t>
      </w:r>
      <w:r w:rsidRPr="00114F54">
        <w:rPr>
          <w:rFonts w:ascii="Arial" w:hAnsi="Arial" w:cs="Arial"/>
        </w:rPr>
        <w:t>.</w:t>
      </w:r>
    </w:p>
    <w:p w14:paraId="64A7903E" w14:textId="5B0A25D9" w:rsidR="007E27BC" w:rsidRDefault="0080229E" w:rsidP="007E27BC">
      <w:pPr>
        <w:spacing w:before="60"/>
        <w:ind w:left="1080"/>
        <w:jc w:val="both"/>
        <w:rPr>
          <w:rFonts w:ascii="Arial" w:hAnsi="Arial" w:cs="Arial"/>
        </w:rPr>
      </w:pPr>
      <w:r w:rsidRPr="007E27BC">
        <w:rPr>
          <w:rFonts w:ascii="Arial" w:hAnsi="Arial" w:cs="Arial"/>
        </w:rPr>
        <w:t xml:space="preserve">Die Positionen </w:t>
      </w:r>
      <w:r w:rsidRPr="007E27BC">
        <w:rPr>
          <w:rFonts w:ascii="Arial" w:hAnsi="Arial" w:cs="Arial"/>
          <w:b/>
        </w:rPr>
        <w:t>1) Tiefbauarbeiten – Gesamt</w:t>
      </w:r>
      <w:r w:rsidRPr="007E27BC">
        <w:rPr>
          <w:rFonts w:ascii="Arial" w:hAnsi="Arial" w:cs="Arial"/>
        </w:rPr>
        <w:t xml:space="preserve"> und </w:t>
      </w:r>
      <w:r w:rsidRPr="007E27BC">
        <w:rPr>
          <w:rFonts w:ascii="Arial" w:hAnsi="Arial" w:cs="Arial"/>
          <w:b/>
        </w:rPr>
        <w:t>5) Passive Infrastruktur - Gesamt</w:t>
      </w:r>
      <w:r w:rsidRPr="00E604D3">
        <w:t xml:space="preserve"> </w:t>
      </w:r>
      <w:r w:rsidRPr="007E27BC">
        <w:rPr>
          <w:rFonts w:ascii="Arial" w:hAnsi="Arial" w:cs="Arial"/>
        </w:rPr>
        <w:t>werden</w:t>
      </w:r>
      <w:r w:rsidR="00F35667" w:rsidRPr="007E27BC">
        <w:rPr>
          <w:rFonts w:ascii="Arial" w:hAnsi="Arial" w:cs="Arial"/>
        </w:rPr>
        <w:t xml:space="preserve"> </w:t>
      </w:r>
      <w:r w:rsidR="00401C41">
        <w:rPr>
          <w:rFonts w:ascii="Arial" w:hAnsi="Arial" w:cs="Arial"/>
        </w:rPr>
        <w:t xml:space="preserve">hierzu </w:t>
      </w:r>
      <w:r w:rsidR="00F35667" w:rsidRPr="007E27BC">
        <w:rPr>
          <w:rFonts w:ascii="Arial" w:hAnsi="Arial" w:cs="Arial"/>
        </w:rPr>
        <w:t xml:space="preserve">wie folgt </w:t>
      </w:r>
      <w:r w:rsidRPr="007E27BC">
        <w:rPr>
          <w:rFonts w:ascii="Arial" w:hAnsi="Arial" w:cs="Arial"/>
        </w:rPr>
        <w:t>errechnet</w:t>
      </w:r>
      <w:r w:rsidR="00F35667" w:rsidRPr="007E27BC">
        <w:rPr>
          <w:rFonts w:ascii="Arial" w:hAnsi="Arial" w:cs="Arial"/>
        </w:rPr>
        <w:t>:</w:t>
      </w:r>
    </w:p>
    <w:p w14:paraId="10DF42DA" w14:textId="7AF00002" w:rsidR="009A568A" w:rsidRPr="007E27BC" w:rsidRDefault="009A568A" w:rsidP="007E27BC">
      <w:pPr>
        <w:spacing w:before="60"/>
        <w:ind w:left="1080"/>
        <w:jc w:val="both"/>
        <w:rPr>
          <w:rFonts w:ascii="Arial" w:hAnsi="Arial" w:cs="Arial"/>
        </w:rPr>
      </w:pPr>
      <w:r w:rsidRPr="007E27BC">
        <w:rPr>
          <w:rFonts w:ascii="Arial" w:hAnsi="Arial" w:cs="Arial"/>
        </w:rPr>
        <w:t xml:space="preserve">Die Längenangaben </w:t>
      </w:r>
      <w:r w:rsidR="007E27BC">
        <w:rPr>
          <w:rFonts w:ascii="Arial" w:hAnsi="Arial" w:cs="Arial"/>
        </w:rPr>
        <w:t xml:space="preserve">des von der Kommune zu errichtenden, passiven Netzteils </w:t>
      </w:r>
      <w:r w:rsidRPr="007E27BC">
        <w:rPr>
          <w:rFonts w:ascii="Arial" w:hAnsi="Arial" w:cs="Arial"/>
        </w:rPr>
        <w:t>zu den Positionen 2)</w:t>
      </w:r>
      <w:r w:rsidR="0000106D" w:rsidRPr="007E27BC">
        <w:rPr>
          <w:rFonts w:ascii="Arial" w:hAnsi="Arial" w:cs="Arial"/>
        </w:rPr>
        <w:t xml:space="preserve"> und</w:t>
      </w:r>
      <w:r w:rsidRPr="007E27BC">
        <w:rPr>
          <w:rFonts w:ascii="Arial" w:hAnsi="Arial" w:cs="Arial"/>
        </w:rPr>
        <w:t xml:space="preserve"> 3</w:t>
      </w:r>
      <w:r w:rsidR="0000106D" w:rsidRPr="007E27BC">
        <w:rPr>
          <w:rFonts w:ascii="Arial" w:hAnsi="Arial" w:cs="Arial"/>
        </w:rPr>
        <w:t xml:space="preserve">), die hieraus errechneten Gesamtlängen für Leerrohre und Glasfaser Positionen </w:t>
      </w:r>
      <w:r w:rsidR="00A817D2" w:rsidRPr="007E27BC">
        <w:rPr>
          <w:rFonts w:ascii="Arial" w:hAnsi="Arial" w:cs="Arial"/>
        </w:rPr>
        <w:t xml:space="preserve">6), </w:t>
      </w:r>
      <w:r w:rsidR="009A4350" w:rsidRPr="007E27BC">
        <w:rPr>
          <w:rFonts w:ascii="Arial" w:hAnsi="Arial" w:cs="Arial"/>
        </w:rPr>
        <w:t>8</w:t>
      </w:r>
      <w:r w:rsidR="0000106D" w:rsidRPr="007E27BC">
        <w:rPr>
          <w:rFonts w:ascii="Arial" w:hAnsi="Arial" w:cs="Arial"/>
        </w:rPr>
        <w:t xml:space="preserve">) und 9), sowie </w:t>
      </w:r>
      <w:r w:rsidRPr="007E27BC">
        <w:rPr>
          <w:rFonts w:ascii="Arial" w:hAnsi="Arial" w:cs="Arial"/>
        </w:rPr>
        <w:t xml:space="preserve">die </w:t>
      </w:r>
      <w:r w:rsidR="00C45A9A" w:rsidRPr="007E27BC">
        <w:rPr>
          <w:rFonts w:ascii="Arial" w:hAnsi="Arial" w:cs="Arial"/>
        </w:rPr>
        <w:t xml:space="preserve">Anzahl der Muffen/Schächte/MFG und die </w:t>
      </w:r>
      <w:r w:rsidRPr="007E27BC">
        <w:rPr>
          <w:rFonts w:ascii="Arial" w:hAnsi="Arial" w:cs="Arial"/>
        </w:rPr>
        <w:t>Anzahl der Anschlüsse gemäß Adressliste Position</w:t>
      </w:r>
      <w:r w:rsidR="00C45A9A" w:rsidRPr="007E27BC">
        <w:rPr>
          <w:rFonts w:ascii="Arial" w:hAnsi="Arial" w:cs="Arial"/>
        </w:rPr>
        <w:t>en 11) und</w:t>
      </w:r>
      <w:r w:rsidRPr="007E27BC">
        <w:rPr>
          <w:rFonts w:ascii="Arial" w:hAnsi="Arial" w:cs="Arial"/>
        </w:rPr>
        <w:t xml:space="preserve"> 1</w:t>
      </w:r>
      <w:r w:rsidR="005B3ED9" w:rsidRPr="007E27BC">
        <w:rPr>
          <w:rFonts w:ascii="Arial" w:hAnsi="Arial" w:cs="Arial"/>
        </w:rPr>
        <w:t>2</w:t>
      </w:r>
      <w:r w:rsidRPr="007E27BC">
        <w:rPr>
          <w:rFonts w:ascii="Arial" w:hAnsi="Arial" w:cs="Arial"/>
        </w:rPr>
        <w:t xml:space="preserve">) </w:t>
      </w:r>
      <w:r w:rsidR="007E27BC">
        <w:rPr>
          <w:rFonts w:ascii="Arial" w:hAnsi="Arial" w:cs="Arial"/>
        </w:rPr>
        <w:t xml:space="preserve">hat der Netzbetreiber </w:t>
      </w:r>
      <w:r w:rsidRPr="007E27BC">
        <w:rPr>
          <w:rFonts w:ascii="Arial" w:hAnsi="Arial" w:cs="Arial"/>
        </w:rPr>
        <w:t xml:space="preserve">mit den nachfolgend aufgeführten, von der Kommune angesetzten Kosten </w:t>
      </w:r>
      <w:r w:rsidR="007E27BC">
        <w:rPr>
          <w:rFonts w:ascii="Arial" w:hAnsi="Arial" w:cs="Arial"/>
        </w:rPr>
        <w:t xml:space="preserve">zu </w:t>
      </w:r>
      <w:r w:rsidRPr="007E27BC">
        <w:rPr>
          <w:rFonts w:ascii="Arial" w:hAnsi="Arial" w:cs="Arial"/>
        </w:rPr>
        <w:t xml:space="preserve">faktorisiert und </w:t>
      </w:r>
      <w:r w:rsidR="007E27BC">
        <w:rPr>
          <w:rFonts w:ascii="Arial" w:hAnsi="Arial" w:cs="Arial"/>
        </w:rPr>
        <w:t>der entsprechenden Position im Wirtschaftlichkeitslückendatenblatt hinzuzurechnen.</w:t>
      </w:r>
    </w:p>
    <w:p w14:paraId="601465C8" w14:textId="77777777" w:rsidR="00A827FE" w:rsidRPr="00E604D3" w:rsidRDefault="00A827FE" w:rsidP="00404665">
      <w:pPr>
        <w:jc w:val="both"/>
      </w:pPr>
      <w:r w:rsidRPr="00E604D3">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09"/>
        <w:gridCol w:w="1560"/>
        <w:gridCol w:w="1842"/>
        <w:gridCol w:w="1956"/>
      </w:tblGrid>
      <w:tr w:rsidR="0009364E" w:rsidRPr="00DE1528" w14:paraId="3822355B" w14:textId="77777777" w:rsidTr="00DE1528">
        <w:trPr>
          <w:trHeight w:val="300"/>
        </w:trPr>
        <w:tc>
          <w:tcPr>
            <w:tcW w:w="555" w:type="dxa"/>
            <w:shd w:val="clear" w:color="auto" w:fill="auto"/>
            <w:noWrap/>
          </w:tcPr>
          <w:p w14:paraId="09919987" w14:textId="77777777" w:rsidR="00F35667" w:rsidRPr="00DE1528" w:rsidRDefault="00A827FE" w:rsidP="00FB7346">
            <w:pPr>
              <w:spacing w:after="60"/>
              <w:rPr>
                <w:rFonts w:ascii="Arial" w:hAnsi="Arial" w:cs="Arial"/>
                <w:b/>
                <w:bCs/>
              </w:rPr>
            </w:pPr>
            <w:r w:rsidRPr="00DE1528">
              <w:rPr>
                <w:rFonts w:ascii="Arial" w:hAnsi="Arial" w:cs="Arial"/>
              </w:rPr>
              <w:lastRenderedPageBreak/>
              <w:br w:type="page"/>
            </w:r>
          </w:p>
        </w:tc>
        <w:tc>
          <w:tcPr>
            <w:tcW w:w="3409" w:type="dxa"/>
            <w:shd w:val="clear" w:color="auto" w:fill="auto"/>
            <w:noWrap/>
          </w:tcPr>
          <w:p w14:paraId="31BB8ACA" w14:textId="77777777" w:rsidR="00F35667" w:rsidRPr="00DE1528" w:rsidRDefault="00F35667" w:rsidP="00FB7346">
            <w:pPr>
              <w:spacing w:after="60"/>
              <w:rPr>
                <w:rFonts w:ascii="Arial" w:hAnsi="Arial" w:cs="Arial"/>
                <w:b/>
                <w:bCs/>
              </w:rPr>
            </w:pPr>
          </w:p>
        </w:tc>
        <w:tc>
          <w:tcPr>
            <w:tcW w:w="1560" w:type="dxa"/>
            <w:shd w:val="clear" w:color="auto" w:fill="auto"/>
            <w:noWrap/>
          </w:tcPr>
          <w:p w14:paraId="02C82A73" w14:textId="4C5BEFA3" w:rsidR="00F35667" w:rsidRPr="00DE1528" w:rsidRDefault="00D82704" w:rsidP="00D82704">
            <w:pPr>
              <w:spacing w:after="60"/>
              <w:jc w:val="both"/>
              <w:rPr>
                <w:rFonts w:ascii="Arial" w:hAnsi="Arial" w:cs="Arial"/>
                <w:b/>
                <w:bCs/>
              </w:rPr>
            </w:pPr>
            <w:r w:rsidRPr="00DE1528">
              <w:rPr>
                <w:rFonts w:ascii="Arial" w:hAnsi="Arial" w:cs="Arial"/>
                <w:b/>
                <w:bCs/>
              </w:rPr>
              <w:t>Faktorisierte</w:t>
            </w:r>
            <w:r w:rsidRPr="00DE1528">
              <w:rPr>
                <w:rFonts w:ascii="Arial" w:hAnsi="Arial" w:cs="Arial"/>
                <w:b/>
                <w:bCs/>
              </w:rPr>
              <w:br/>
              <w:t xml:space="preserve">Gesamtkosten </w:t>
            </w:r>
            <w:r w:rsidR="00A25F37" w:rsidRPr="00DE1528">
              <w:rPr>
                <w:rFonts w:ascii="Arial" w:hAnsi="Arial" w:cs="Arial"/>
                <w:b/>
                <w:bCs/>
              </w:rPr>
              <w:br/>
            </w:r>
            <w:r w:rsidRPr="00DE1528">
              <w:rPr>
                <w:rFonts w:ascii="Arial" w:hAnsi="Arial" w:cs="Arial"/>
                <w:b/>
                <w:bCs/>
              </w:rPr>
              <w:t>(wertungsrelevant)</w:t>
            </w:r>
          </w:p>
        </w:tc>
        <w:tc>
          <w:tcPr>
            <w:tcW w:w="1842" w:type="dxa"/>
            <w:shd w:val="clear" w:color="auto" w:fill="auto"/>
            <w:noWrap/>
            <w:hideMark/>
          </w:tcPr>
          <w:p w14:paraId="541120B1" w14:textId="77777777" w:rsidR="00F35667" w:rsidRPr="00DE1528" w:rsidRDefault="00F35667" w:rsidP="00FB7346">
            <w:pPr>
              <w:spacing w:after="60"/>
              <w:jc w:val="both"/>
              <w:rPr>
                <w:rFonts w:ascii="Arial" w:hAnsi="Arial" w:cs="Arial"/>
                <w:b/>
                <w:bCs/>
                <w:color w:val="FF0000"/>
              </w:rPr>
            </w:pPr>
            <w:r w:rsidRPr="00DE1528">
              <w:rPr>
                <w:rFonts w:ascii="Arial" w:hAnsi="Arial" w:cs="Arial"/>
                <w:b/>
                <w:bCs/>
                <w:color w:val="FF0000"/>
              </w:rPr>
              <w:t>Angese</w:t>
            </w:r>
            <w:r w:rsidR="00977630" w:rsidRPr="00DE1528">
              <w:rPr>
                <w:rFonts w:ascii="Arial" w:hAnsi="Arial" w:cs="Arial"/>
                <w:b/>
                <w:bCs/>
                <w:color w:val="FF0000"/>
              </w:rPr>
              <w:t>t</w:t>
            </w:r>
            <w:r w:rsidRPr="00DE1528">
              <w:rPr>
                <w:rFonts w:ascii="Arial" w:hAnsi="Arial" w:cs="Arial"/>
                <w:b/>
                <w:bCs/>
                <w:color w:val="FF0000"/>
              </w:rPr>
              <w:t xml:space="preserve">zter </w:t>
            </w:r>
            <w:r w:rsidR="00D82704" w:rsidRPr="00DE1528">
              <w:rPr>
                <w:rFonts w:ascii="Arial" w:hAnsi="Arial" w:cs="Arial"/>
                <w:b/>
                <w:bCs/>
                <w:color w:val="FF0000"/>
              </w:rPr>
              <w:br/>
            </w:r>
            <w:r w:rsidRPr="00DE1528">
              <w:rPr>
                <w:rFonts w:ascii="Arial" w:hAnsi="Arial" w:cs="Arial"/>
                <w:b/>
                <w:bCs/>
                <w:color w:val="FF0000"/>
              </w:rPr>
              <w:t>Kostenfaktor</w:t>
            </w:r>
          </w:p>
        </w:tc>
        <w:tc>
          <w:tcPr>
            <w:tcW w:w="1956" w:type="dxa"/>
            <w:shd w:val="clear" w:color="auto" w:fill="auto"/>
            <w:noWrap/>
            <w:hideMark/>
          </w:tcPr>
          <w:p w14:paraId="302018DF" w14:textId="77777777" w:rsidR="00F35667" w:rsidRPr="00DE1528" w:rsidRDefault="00F35667" w:rsidP="00FB7346">
            <w:pPr>
              <w:spacing w:after="60"/>
              <w:jc w:val="both"/>
              <w:rPr>
                <w:rFonts w:ascii="Arial" w:hAnsi="Arial" w:cs="Arial"/>
                <w:b/>
              </w:rPr>
            </w:pPr>
            <w:r w:rsidRPr="00DE1528">
              <w:rPr>
                <w:rFonts w:ascii="Arial" w:hAnsi="Arial" w:cs="Arial"/>
                <w:b/>
              </w:rPr>
              <w:t>Einheiten</w:t>
            </w:r>
          </w:p>
          <w:p w14:paraId="5A66E313" w14:textId="77777777" w:rsidR="005602EB" w:rsidRPr="00DE1528" w:rsidRDefault="005602EB" w:rsidP="00FB7346">
            <w:pPr>
              <w:spacing w:after="60"/>
              <w:jc w:val="both"/>
              <w:rPr>
                <w:rFonts w:ascii="Arial" w:hAnsi="Arial" w:cs="Arial"/>
                <w:b/>
              </w:rPr>
            </w:pPr>
          </w:p>
        </w:tc>
      </w:tr>
      <w:tr w:rsidR="0009364E" w:rsidRPr="00DE1528" w14:paraId="065F937C" w14:textId="77777777" w:rsidTr="00DE1528">
        <w:trPr>
          <w:trHeight w:val="300"/>
        </w:trPr>
        <w:tc>
          <w:tcPr>
            <w:tcW w:w="555" w:type="dxa"/>
            <w:shd w:val="clear" w:color="auto" w:fill="auto"/>
            <w:noWrap/>
          </w:tcPr>
          <w:p w14:paraId="1365BBA7" w14:textId="77777777" w:rsidR="005602EB" w:rsidRPr="00DE1528" w:rsidRDefault="005602EB" w:rsidP="00FB7346">
            <w:pPr>
              <w:spacing w:after="60"/>
              <w:rPr>
                <w:rFonts w:ascii="Arial" w:hAnsi="Arial" w:cs="Arial"/>
                <w:b/>
                <w:bCs/>
              </w:rPr>
            </w:pPr>
          </w:p>
        </w:tc>
        <w:tc>
          <w:tcPr>
            <w:tcW w:w="3409" w:type="dxa"/>
            <w:shd w:val="clear" w:color="auto" w:fill="auto"/>
            <w:noWrap/>
          </w:tcPr>
          <w:p w14:paraId="40DCB61B" w14:textId="77777777" w:rsidR="005602EB" w:rsidRPr="00DE1528" w:rsidRDefault="005602EB" w:rsidP="00FB7346">
            <w:pPr>
              <w:spacing w:after="60"/>
              <w:rPr>
                <w:rFonts w:ascii="Arial" w:hAnsi="Arial" w:cs="Arial"/>
                <w:b/>
                <w:bCs/>
              </w:rPr>
            </w:pPr>
          </w:p>
        </w:tc>
        <w:tc>
          <w:tcPr>
            <w:tcW w:w="1560" w:type="dxa"/>
            <w:shd w:val="clear" w:color="auto" w:fill="auto"/>
            <w:noWrap/>
          </w:tcPr>
          <w:p w14:paraId="6E430BBD" w14:textId="77777777" w:rsidR="005602EB" w:rsidRPr="00DE1528" w:rsidRDefault="005602EB" w:rsidP="00FB7346">
            <w:pPr>
              <w:spacing w:after="60"/>
              <w:jc w:val="both"/>
              <w:rPr>
                <w:rFonts w:ascii="Arial" w:hAnsi="Arial" w:cs="Arial"/>
                <w:b/>
                <w:bCs/>
              </w:rPr>
            </w:pPr>
            <w:r w:rsidRPr="00DE1528">
              <w:rPr>
                <w:rFonts w:ascii="Arial" w:hAnsi="Arial" w:cs="Arial"/>
                <w:b/>
                <w:bCs/>
              </w:rPr>
              <w:t>(EUR)</w:t>
            </w:r>
          </w:p>
        </w:tc>
        <w:tc>
          <w:tcPr>
            <w:tcW w:w="1842" w:type="dxa"/>
            <w:shd w:val="clear" w:color="auto" w:fill="auto"/>
            <w:noWrap/>
          </w:tcPr>
          <w:p w14:paraId="1D263B03" w14:textId="77777777" w:rsidR="005602EB" w:rsidRPr="00DE1528" w:rsidRDefault="001E4A83" w:rsidP="002B17B7">
            <w:pPr>
              <w:spacing w:after="60"/>
              <w:jc w:val="right"/>
              <w:rPr>
                <w:rFonts w:ascii="Arial" w:hAnsi="Arial" w:cs="Arial"/>
                <w:b/>
                <w:bCs/>
                <w:color w:val="FF0000"/>
              </w:rPr>
            </w:pPr>
            <w:r w:rsidRPr="00DE1528">
              <w:rPr>
                <w:rFonts w:ascii="Arial" w:hAnsi="Arial" w:cs="Arial"/>
                <w:b/>
                <w:bCs/>
                <w:color w:val="FF0000"/>
              </w:rPr>
              <w:t>-</w:t>
            </w:r>
          </w:p>
        </w:tc>
        <w:tc>
          <w:tcPr>
            <w:tcW w:w="1956" w:type="dxa"/>
            <w:shd w:val="clear" w:color="auto" w:fill="auto"/>
            <w:noWrap/>
          </w:tcPr>
          <w:p w14:paraId="5EB2A48D" w14:textId="77777777" w:rsidR="005602EB" w:rsidRPr="00DE1528" w:rsidRDefault="005602EB" w:rsidP="00FB7346">
            <w:pPr>
              <w:spacing w:after="60"/>
              <w:jc w:val="both"/>
              <w:rPr>
                <w:rFonts w:ascii="Arial" w:hAnsi="Arial" w:cs="Arial"/>
                <w:b/>
              </w:rPr>
            </w:pPr>
            <w:r w:rsidRPr="00DE1528">
              <w:rPr>
                <w:rFonts w:ascii="Arial" w:hAnsi="Arial" w:cs="Arial"/>
                <w:b/>
              </w:rPr>
              <w:t>(Meter/Anzahl)</w:t>
            </w:r>
          </w:p>
        </w:tc>
      </w:tr>
      <w:tr w:rsidR="0009364E" w:rsidRPr="00DE1528" w14:paraId="607D49EB" w14:textId="77777777" w:rsidTr="00DE1528">
        <w:trPr>
          <w:trHeight w:val="300"/>
        </w:trPr>
        <w:tc>
          <w:tcPr>
            <w:tcW w:w="555" w:type="dxa"/>
            <w:shd w:val="clear" w:color="auto" w:fill="auto"/>
            <w:noWrap/>
          </w:tcPr>
          <w:p w14:paraId="1BA9C2DB" w14:textId="77777777" w:rsidR="005602EB" w:rsidRPr="00DE1528" w:rsidRDefault="005602EB" w:rsidP="00FB7346">
            <w:pPr>
              <w:spacing w:after="60"/>
              <w:rPr>
                <w:rFonts w:ascii="Arial" w:hAnsi="Arial" w:cs="Arial"/>
                <w:b/>
                <w:bCs/>
              </w:rPr>
            </w:pPr>
            <w:r w:rsidRPr="00DE1528">
              <w:rPr>
                <w:rFonts w:ascii="Arial" w:hAnsi="Arial" w:cs="Arial"/>
                <w:b/>
                <w:bCs/>
              </w:rPr>
              <w:t>1</w:t>
            </w:r>
          </w:p>
        </w:tc>
        <w:tc>
          <w:tcPr>
            <w:tcW w:w="3409" w:type="dxa"/>
            <w:shd w:val="clear" w:color="auto" w:fill="auto"/>
            <w:noWrap/>
          </w:tcPr>
          <w:p w14:paraId="5AA517FC" w14:textId="77777777" w:rsidR="005602EB" w:rsidRPr="00DE1528" w:rsidRDefault="005602EB" w:rsidP="00FB7346">
            <w:pPr>
              <w:spacing w:after="60"/>
              <w:rPr>
                <w:rFonts w:ascii="Arial" w:hAnsi="Arial" w:cs="Arial"/>
                <w:b/>
                <w:bCs/>
              </w:rPr>
            </w:pPr>
            <w:r w:rsidRPr="00DE1528">
              <w:rPr>
                <w:rFonts w:ascii="Arial" w:hAnsi="Arial" w:cs="Arial"/>
                <w:b/>
                <w:bCs/>
              </w:rPr>
              <w:t>Tiefbauarbeiten - Gesamt (2+3+4)</w:t>
            </w:r>
          </w:p>
        </w:tc>
        <w:tc>
          <w:tcPr>
            <w:tcW w:w="1560" w:type="dxa"/>
            <w:shd w:val="clear" w:color="auto" w:fill="auto"/>
            <w:noWrap/>
          </w:tcPr>
          <w:p w14:paraId="0A9602E1" w14:textId="77777777" w:rsidR="005602EB" w:rsidRPr="00DE1528" w:rsidRDefault="005602EB" w:rsidP="00FB7346">
            <w:pPr>
              <w:spacing w:after="60"/>
              <w:jc w:val="both"/>
              <w:rPr>
                <w:rFonts w:ascii="Arial" w:hAnsi="Arial" w:cs="Arial"/>
                <w:b/>
                <w:bCs/>
              </w:rPr>
            </w:pPr>
            <w:r w:rsidRPr="00DE1528">
              <w:rPr>
                <w:rFonts w:ascii="Arial" w:hAnsi="Arial" w:cs="Arial"/>
                <w:b/>
                <w:bCs/>
              </w:rPr>
              <w:t>A + B + C</w:t>
            </w:r>
          </w:p>
        </w:tc>
        <w:tc>
          <w:tcPr>
            <w:tcW w:w="1842" w:type="dxa"/>
            <w:shd w:val="clear" w:color="auto" w:fill="auto"/>
            <w:noWrap/>
          </w:tcPr>
          <w:p w14:paraId="37F92D88" w14:textId="77777777" w:rsidR="005602EB" w:rsidRPr="00DE1528" w:rsidRDefault="001E4A83" w:rsidP="002B17B7">
            <w:pPr>
              <w:spacing w:after="60"/>
              <w:jc w:val="right"/>
              <w:rPr>
                <w:rFonts w:ascii="Arial" w:hAnsi="Arial" w:cs="Arial"/>
                <w:b/>
                <w:bCs/>
                <w:color w:val="FF0000"/>
              </w:rPr>
            </w:pPr>
            <w:r w:rsidRPr="00DE1528">
              <w:rPr>
                <w:rFonts w:ascii="Arial" w:hAnsi="Arial" w:cs="Arial"/>
                <w:b/>
                <w:bCs/>
                <w:color w:val="FF0000"/>
              </w:rPr>
              <w:t>-</w:t>
            </w:r>
          </w:p>
        </w:tc>
        <w:tc>
          <w:tcPr>
            <w:tcW w:w="1956" w:type="dxa"/>
            <w:shd w:val="clear" w:color="auto" w:fill="auto"/>
            <w:noWrap/>
          </w:tcPr>
          <w:p w14:paraId="6D54924B" w14:textId="77777777" w:rsidR="005602EB" w:rsidRPr="00DE1528" w:rsidRDefault="001E4A83" w:rsidP="00FB7346">
            <w:pPr>
              <w:spacing w:after="60"/>
              <w:jc w:val="both"/>
              <w:rPr>
                <w:rFonts w:ascii="Arial" w:hAnsi="Arial" w:cs="Arial"/>
                <w:b/>
              </w:rPr>
            </w:pPr>
            <w:r w:rsidRPr="00DE1528">
              <w:rPr>
                <w:rFonts w:ascii="Arial" w:hAnsi="Arial" w:cs="Arial"/>
                <w:b/>
              </w:rPr>
              <w:t>-</w:t>
            </w:r>
          </w:p>
        </w:tc>
      </w:tr>
      <w:tr w:rsidR="0009364E" w:rsidRPr="00DE1528" w14:paraId="02883794" w14:textId="77777777" w:rsidTr="00DE1528">
        <w:trPr>
          <w:trHeight w:val="288"/>
        </w:trPr>
        <w:tc>
          <w:tcPr>
            <w:tcW w:w="555" w:type="dxa"/>
            <w:shd w:val="clear" w:color="auto" w:fill="auto"/>
            <w:noWrap/>
            <w:hideMark/>
          </w:tcPr>
          <w:p w14:paraId="4189B42F" w14:textId="77777777" w:rsidR="005602EB" w:rsidRPr="00DE1528" w:rsidRDefault="005602EB" w:rsidP="00FB7346">
            <w:pPr>
              <w:spacing w:after="60"/>
              <w:rPr>
                <w:rFonts w:ascii="Arial" w:hAnsi="Arial" w:cs="Arial"/>
              </w:rPr>
            </w:pPr>
            <w:r w:rsidRPr="00DE1528">
              <w:rPr>
                <w:rFonts w:ascii="Arial" w:hAnsi="Arial" w:cs="Arial"/>
              </w:rPr>
              <w:t>2</w:t>
            </w:r>
          </w:p>
        </w:tc>
        <w:tc>
          <w:tcPr>
            <w:tcW w:w="3409" w:type="dxa"/>
            <w:shd w:val="clear" w:color="auto" w:fill="auto"/>
            <w:noWrap/>
            <w:hideMark/>
          </w:tcPr>
          <w:p w14:paraId="5AD2338F" w14:textId="77777777" w:rsidR="005602EB" w:rsidRPr="00DE1528" w:rsidRDefault="005602EB" w:rsidP="00FB7346">
            <w:pPr>
              <w:spacing w:after="60"/>
              <w:rPr>
                <w:rFonts w:ascii="Arial" w:hAnsi="Arial" w:cs="Arial"/>
              </w:rPr>
            </w:pPr>
            <w:r w:rsidRPr="00DE1528">
              <w:rPr>
                <w:rFonts w:ascii="Arial" w:hAnsi="Arial" w:cs="Arial"/>
              </w:rPr>
              <w:t>Unversiegelt</w:t>
            </w:r>
          </w:p>
        </w:tc>
        <w:tc>
          <w:tcPr>
            <w:tcW w:w="1560" w:type="dxa"/>
            <w:shd w:val="clear" w:color="auto" w:fill="auto"/>
            <w:noWrap/>
          </w:tcPr>
          <w:p w14:paraId="4D10CF89" w14:textId="77777777" w:rsidR="005602EB" w:rsidRPr="00DE1528" w:rsidRDefault="005602EB" w:rsidP="00FB7346">
            <w:pPr>
              <w:spacing w:after="60"/>
              <w:jc w:val="both"/>
              <w:rPr>
                <w:rFonts w:ascii="Arial" w:hAnsi="Arial" w:cs="Arial"/>
              </w:rPr>
            </w:pPr>
            <w:r w:rsidRPr="00DE1528">
              <w:rPr>
                <w:rFonts w:ascii="Arial" w:hAnsi="Arial" w:cs="Arial"/>
              </w:rPr>
              <w:t>A</w:t>
            </w:r>
          </w:p>
        </w:tc>
        <w:tc>
          <w:tcPr>
            <w:tcW w:w="1842" w:type="dxa"/>
            <w:shd w:val="clear" w:color="auto" w:fill="auto"/>
            <w:noWrap/>
            <w:hideMark/>
          </w:tcPr>
          <w:p w14:paraId="18F6ABC4" w14:textId="270E8900" w:rsidR="005602EB" w:rsidRPr="00DE1528" w:rsidRDefault="00EE12B3" w:rsidP="002B17B7">
            <w:pPr>
              <w:spacing w:after="60"/>
              <w:jc w:val="right"/>
              <w:rPr>
                <w:rFonts w:ascii="Arial" w:hAnsi="Arial" w:cs="Arial"/>
                <w:color w:val="FF0000"/>
              </w:rPr>
            </w:pPr>
            <w:r w:rsidRPr="00DE1528">
              <w:rPr>
                <w:rFonts w:ascii="Arial" w:hAnsi="Arial" w:cs="Arial"/>
                <w:color w:val="FF0000"/>
              </w:rPr>
              <w:t>70 </w:t>
            </w:r>
            <w:r w:rsidR="005602EB" w:rsidRPr="00DE1528">
              <w:rPr>
                <w:rFonts w:ascii="Arial" w:hAnsi="Arial" w:cs="Arial"/>
                <w:color w:val="FF0000"/>
              </w:rPr>
              <w:t>€/Meter</w:t>
            </w:r>
          </w:p>
        </w:tc>
        <w:tc>
          <w:tcPr>
            <w:tcW w:w="1956" w:type="dxa"/>
            <w:shd w:val="clear" w:color="auto" w:fill="auto"/>
            <w:noWrap/>
            <w:hideMark/>
          </w:tcPr>
          <w:p w14:paraId="4A282E62" w14:textId="77777777" w:rsidR="005602EB" w:rsidRPr="00DE1528" w:rsidRDefault="0000106D" w:rsidP="00FB7346">
            <w:pPr>
              <w:spacing w:after="60"/>
              <w:rPr>
                <w:rFonts w:ascii="Arial" w:hAnsi="Arial" w:cs="Arial"/>
                <w:i/>
                <w:u w:val="single"/>
              </w:rPr>
            </w:pPr>
            <w:r w:rsidRPr="00DE1528">
              <w:rPr>
                <w:rFonts w:ascii="Arial" w:hAnsi="Arial" w:cs="Arial"/>
                <w:i/>
                <w:u w:val="single"/>
              </w:rPr>
              <w:t xml:space="preserve">U: </w:t>
            </w:r>
            <w:r w:rsidR="005602EB" w:rsidRPr="00DE1528">
              <w:rPr>
                <w:rFonts w:ascii="Arial" w:hAnsi="Arial" w:cs="Arial"/>
                <w:i/>
                <w:u w:val="single"/>
              </w:rPr>
              <w:t>Angabe Bieter</w:t>
            </w:r>
          </w:p>
        </w:tc>
      </w:tr>
      <w:tr w:rsidR="0009364E" w:rsidRPr="00DE1528" w14:paraId="19636851" w14:textId="77777777" w:rsidTr="00DE1528">
        <w:trPr>
          <w:trHeight w:val="288"/>
        </w:trPr>
        <w:tc>
          <w:tcPr>
            <w:tcW w:w="555" w:type="dxa"/>
            <w:shd w:val="clear" w:color="auto" w:fill="auto"/>
            <w:noWrap/>
            <w:hideMark/>
          </w:tcPr>
          <w:p w14:paraId="3EC8D14D" w14:textId="77777777" w:rsidR="005602EB" w:rsidRPr="00DE1528" w:rsidRDefault="005602EB" w:rsidP="00FB7346">
            <w:pPr>
              <w:spacing w:after="60"/>
              <w:rPr>
                <w:rFonts w:ascii="Arial" w:hAnsi="Arial" w:cs="Arial"/>
              </w:rPr>
            </w:pPr>
            <w:r w:rsidRPr="00DE1528">
              <w:rPr>
                <w:rFonts w:ascii="Arial" w:hAnsi="Arial" w:cs="Arial"/>
              </w:rPr>
              <w:t>3</w:t>
            </w:r>
          </w:p>
        </w:tc>
        <w:tc>
          <w:tcPr>
            <w:tcW w:w="3409" w:type="dxa"/>
            <w:shd w:val="clear" w:color="auto" w:fill="auto"/>
            <w:noWrap/>
            <w:hideMark/>
          </w:tcPr>
          <w:p w14:paraId="39125B14" w14:textId="77777777" w:rsidR="005602EB" w:rsidRPr="00DE1528" w:rsidRDefault="005602EB" w:rsidP="00FB7346">
            <w:pPr>
              <w:spacing w:after="60"/>
              <w:rPr>
                <w:rFonts w:ascii="Arial" w:hAnsi="Arial" w:cs="Arial"/>
              </w:rPr>
            </w:pPr>
            <w:r w:rsidRPr="00DE1528">
              <w:rPr>
                <w:rFonts w:ascii="Arial" w:hAnsi="Arial" w:cs="Arial"/>
              </w:rPr>
              <w:t xml:space="preserve">Versiegelt </w:t>
            </w:r>
          </w:p>
        </w:tc>
        <w:tc>
          <w:tcPr>
            <w:tcW w:w="1560" w:type="dxa"/>
            <w:shd w:val="clear" w:color="auto" w:fill="auto"/>
            <w:noWrap/>
          </w:tcPr>
          <w:p w14:paraId="103CF286" w14:textId="77777777" w:rsidR="005602EB" w:rsidRPr="00DE1528" w:rsidRDefault="005602EB" w:rsidP="00FB7346">
            <w:pPr>
              <w:spacing w:after="60"/>
              <w:jc w:val="both"/>
              <w:rPr>
                <w:rFonts w:ascii="Arial" w:hAnsi="Arial" w:cs="Arial"/>
              </w:rPr>
            </w:pPr>
            <w:r w:rsidRPr="00DE1528">
              <w:rPr>
                <w:rFonts w:ascii="Arial" w:hAnsi="Arial" w:cs="Arial"/>
              </w:rPr>
              <w:t>B</w:t>
            </w:r>
          </w:p>
        </w:tc>
        <w:tc>
          <w:tcPr>
            <w:tcW w:w="1842" w:type="dxa"/>
            <w:shd w:val="clear" w:color="auto" w:fill="auto"/>
            <w:noWrap/>
            <w:hideMark/>
          </w:tcPr>
          <w:p w14:paraId="0D30B382" w14:textId="00DDE7CC" w:rsidR="005602EB" w:rsidRPr="00DE1528" w:rsidRDefault="005602EB" w:rsidP="002B17B7">
            <w:pPr>
              <w:spacing w:after="60"/>
              <w:jc w:val="right"/>
              <w:rPr>
                <w:rFonts w:ascii="Arial" w:hAnsi="Arial" w:cs="Arial"/>
                <w:color w:val="FF0000"/>
              </w:rPr>
            </w:pPr>
            <w:r w:rsidRPr="00DE1528">
              <w:rPr>
                <w:rFonts w:ascii="Arial" w:hAnsi="Arial" w:cs="Arial"/>
                <w:color w:val="FF0000"/>
              </w:rPr>
              <w:t>1</w:t>
            </w:r>
            <w:r w:rsidR="00EE12B3" w:rsidRPr="00DE1528">
              <w:rPr>
                <w:rFonts w:ascii="Arial" w:hAnsi="Arial" w:cs="Arial"/>
                <w:color w:val="FF0000"/>
              </w:rPr>
              <w:t>1</w:t>
            </w:r>
            <w:r w:rsidRPr="00DE1528">
              <w:rPr>
                <w:rFonts w:ascii="Arial" w:hAnsi="Arial" w:cs="Arial"/>
                <w:color w:val="FF0000"/>
              </w:rPr>
              <w:t>0</w:t>
            </w:r>
            <w:r w:rsidR="00EE12B3" w:rsidRPr="00DE1528">
              <w:rPr>
                <w:rFonts w:ascii="Arial" w:hAnsi="Arial" w:cs="Arial"/>
                <w:color w:val="FF0000"/>
              </w:rPr>
              <w:t> </w:t>
            </w:r>
            <w:r w:rsidRPr="00DE1528">
              <w:rPr>
                <w:rFonts w:ascii="Arial" w:hAnsi="Arial" w:cs="Arial"/>
                <w:color w:val="FF0000"/>
              </w:rPr>
              <w:t>€/Meter</w:t>
            </w:r>
          </w:p>
        </w:tc>
        <w:tc>
          <w:tcPr>
            <w:tcW w:w="1956" w:type="dxa"/>
            <w:shd w:val="clear" w:color="auto" w:fill="auto"/>
            <w:noWrap/>
            <w:hideMark/>
          </w:tcPr>
          <w:p w14:paraId="206337E1" w14:textId="77777777" w:rsidR="005602EB" w:rsidRPr="00DE1528" w:rsidRDefault="0000106D" w:rsidP="00FB7346">
            <w:pPr>
              <w:spacing w:after="60"/>
              <w:rPr>
                <w:rFonts w:ascii="Arial" w:hAnsi="Arial" w:cs="Arial"/>
                <w:i/>
                <w:u w:val="single"/>
              </w:rPr>
            </w:pPr>
            <w:r w:rsidRPr="00DE1528">
              <w:rPr>
                <w:rFonts w:ascii="Arial" w:hAnsi="Arial" w:cs="Arial"/>
                <w:i/>
                <w:u w:val="single"/>
              </w:rPr>
              <w:t xml:space="preserve">V: </w:t>
            </w:r>
            <w:r w:rsidR="005602EB" w:rsidRPr="00DE1528">
              <w:rPr>
                <w:rFonts w:ascii="Arial" w:hAnsi="Arial" w:cs="Arial"/>
                <w:i/>
                <w:u w:val="single"/>
              </w:rPr>
              <w:t>Angabe Bieter</w:t>
            </w:r>
          </w:p>
        </w:tc>
      </w:tr>
      <w:tr w:rsidR="0009364E" w:rsidRPr="00DE1528" w14:paraId="4E6CB7F1" w14:textId="77777777" w:rsidTr="00DE1528">
        <w:trPr>
          <w:trHeight w:val="300"/>
        </w:trPr>
        <w:tc>
          <w:tcPr>
            <w:tcW w:w="555" w:type="dxa"/>
            <w:shd w:val="clear" w:color="auto" w:fill="auto"/>
            <w:noWrap/>
            <w:hideMark/>
          </w:tcPr>
          <w:p w14:paraId="15A59A09" w14:textId="77777777" w:rsidR="005602EB" w:rsidRPr="00DE1528" w:rsidRDefault="005602EB" w:rsidP="00FB7346">
            <w:pPr>
              <w:spacing w:after="60"/>
              <w:rPr>
                <w:rFonts w:ascii="Arial" w:hAnsi="Arial" w:cs="Arial"/>
              </w:rPr>
            </w:pPr>
            <w:r w:rsidRPr="00DE1528">
              <w:rPr>
                <w:rFonts w:ascii="Arial" w:hAnsi="Arial" w:cs="Arial"/>
              </w:rPr>
              <w:t>4</w:t>
            </w:r>
          </w:p>
        </w:tc>
        <w:tc>
          <w:tcPr>
            <w:tcW w:w="3409" w:type="dxa"/>
            <w:shd w:val="clear" w:color="auto" w:fill="auto"/>
            <w:noWrap/>
            <w:hideMark/>
          </w:tcPr>
          <w:p w14:paraId="0D12FE00" w14:textId="77777777" w:rsidR="005602EB" w:rsidRPr="00DE1528" w:rsidRDefault="005602EB" w:rsidP="00FB7346">
            <w:pPr>
              <w:spacing w:after="60"/>
              <w:rPr>
                <w:rFonts w:ascii="Arial" w:hAnsi="Arial" w:cs="Arial"/>
              </w:rPr>
            </w:pPr>
            <w:r w:rsidRPr="00DE1528">
              <w:rPr>
                <w:rFonts w:ascii="Arial" w:hAnsi="Arial" w:cs="Arial"/>
              </w:rPr>
              <w:t>Sonstige Tiefbaukosten</w:t>
            </w:r>
          </w:p>
        </w:tc>
        <w:tc>
          <w:tcPr>
            <w:tcW w:w="1560" w:type="dxa"/>
            <w:shd w:val="clear" w:color="auto" w:fill="auto"/>
            <w:noWrap/>
          </w:tcPr>
          <w:p w14:paraId="2CA6F85A" w14:textId="77777777" w:rsidR="005602EB" w:rsidRPr="00DE1528" w:rsidRDefault="005602EB" w:rsidP="00FB7346">
            <w:pPr>
              <w:spacing w:after="60"/>
              <w:jc w:val="both"/>
              <w:rPr>
                <w:rFonts w:ascii="Arial" w:hAnsi="Arial" w:cs="Arial"/>
              </w:rPr>
            </w:pPr>
            <w:r w:rsidRPr="00DE1528">
              <w:rPr>
                <w:rFonts w:ascii="Arial" w:hAnsi="Arial" w:cs="Arial"/>
              </w:rPr>
              <w:t>C</w:t>
            </w:r>
          </w:p>
        </w:tc>
        <w:tc>
          <w:tcPr>
            <w:tcW w:w="1842" w:type="dxa"/>
            <w:shd w:val="clear" w:color="auto" w:fill="auto"/>
            <w:noWrap/>
            <w:hideMark/>
          </w:tcPr>
          <w:p w14:paraId="1C9270EF" w14:textId="091C1247" w:rsidR="005602EB" w:rsidRPr="00DE1528" w:rsidRDefault="005602EB" w:rsidP="002B17B7">
            <w:pPr>
              <w:spacing w:after="60"/>
              <w:jc w:val="right"/>
              <w:rPr>
                <w:rFonts w:ascii="Arial" w:hAnsi="Arial" w:cs="Arial"/>
                <w:color w:val="FF0000"/>
              </w:rPr>
            </w:pPr>
            <w:r w:rsidRPr="00DE1528">
              <w:rPr>
                <w:rFonts w:ascii="Arial" w:hAnsi="Arial" w:cs="Arial"/>
                <w:color w:val="FF0000"/>
              </w:rPr>
              <w:t xml:space="preserve">(A+B) x </w:t>
            </w:r>
            <w:r w:rsidR="00EE12B3" w:rsidRPr="00DE1528">
              <w:rPr>
                <w:rFonts w:ascii="Arial" w:hAnsi="Arial" w:cs="Arial"/>
                <w:color w:val="FF0000"/>
              </w:rPr>
              <w:t>15</w:t>
            </w:r>
            <w:r w:rsidRPr="00DE1528">
              <w:rPr>
                <w:rFonts w:ascii="Arial" w:hAnsi="Arial" w:cs="Arial"/>
                <w:color w:val="FF0000"/>
              </w:rPr>
              <w:t>%</w:t>
            </w:r>
            <w:r w:rsidR="008447D2" w:rsidRPr="00DE1528">
              <w:rPr>
                <w:rFonts w:ascii="Arial" w:hAnsi="Arial" w:cs="Arial"/>
                <w:color w:val="FF0000"/>
              </w:rPr>
              <w:t xml:space="preserve"> x Z</w:t>
            </w:r>
          </w:p>
        </w:tc>
        <w:tc>
          <w:tcPr>
            <w:tcW w:w="1956" w:type="dxa"/>
            <w:shd w:val="clear" w:color="auto" w:fill="auto"/>
            <w:noWrap/>
            <w:hideMark/>
          </w:tcPr>
          <w:p w14:paraId="39034B4E" w14:textId="7B3250DA" w:rsidR="005602EB" w:rsidRPr="00DE1528" w:rsidRDefault="005602EB" w:rsidP="00FB7346">
            <w:pPr>
              <w:spacing w:after="60"/>
              <w:jc w:val="both"/>
              <w:rPr>
                <w:rFonts w:ascii="Arial" w:hAnsi="Arial" w:cs="Arial"/>
              </w:rPr>
            </w:pPr>
          </w:p>
        </w:tc>
      </w:tr>
      <w:tr w:rsidR="0009364E" w:rsidRPr="00DE1528" w14:paraId="03A39A1E" w14:textId="77777777" w:rsidTr="00DE1528">
        <w:trPr>
          <w:trHeight w:val="288"/>
        </w:trPr>
        <w:tc>
          <w:tcPr>
            <w:tcW w:w="555" w:type="dxa"/>
            <w:shd w:val="clear" w:color="auto" w:fill="auto"/>
            <w:noWrap/>
            <w:hideMark/>
          </w:tcPr>
          <w:p w14:paraId="3BD972C4" w14:textId="77777777" w:rsidR="005602EB" w:rsidRPr="00DE1528" w:rsidRDefault="005602EB" w:rsidP="00FB7346">
            <w:pPr>
              <w:spacing w:after="60"/>
              <w:rPr>
                <w:rFonts w:ascii="Arial" w:hAnsi="Arial" w:cs="Arial"/>
                <w:b/>
                <w:bCs/>
              </w:rPr>
            </w:pPr>
            <w:r w:rsidRPr="00DE1528">
              <w:rPr>
                <w:rFonts w:ascii="Arial" w:hAnsi="Arial" w:cs="Arial"/>
                <w:b/>
                <w:bCs/>
              </w:rPr>
              <w:t>5</w:t>
            </w:r>
          </w:p>
        </w:tc>
        <w:tc>
          <w:tcPr>
            <w:tcW w:w="3409" w:type="dxa"/>
            <w:shd w:val="clear" w:color="auto" w:fill="auto"/>
            <w:noWrap/>
            <w:hideMark/>
          </w:tcPr>
          <w:p w14:paraId="2014975B" w14:textId="3E29AF5C" w:rsidR="005602EB" w:rsidRPr="00DE1528" w:rsidRDefault="005602EB" w:rsidP="00FB7346">
            <w:pPr>
              <w:spacing w:after="60"/>
              <w:rPr>
                <w:rFonts w:ascii="Arial" w:hAnsi="Arial" w:cs="Arial"/>
                <w:b/>
                <w:bCs/>
              </w:rPr>
            </w:pPr>
            <w:bookmarkStart w:id="0" w:name="_Hlk30597149"/>
            <w:r w:rsidRPr="00DE1528">
              <w:rPr>
                <w:rFonts w:ascii="Arial" w:hAnsi="Arial" w:cs="Arial"/>
                <w:b/>
                <w:bCs/>
              </w:rPr>
              <w:t xml:space="preserve">Passive Infrastruktur - Gesamt </w:t>
            </w:r>
            <w:bookmarkEnd w:id="0"/>
            <w:r w:rsidRPr="00DE1528">
              <w:rPr>
                <w:rFonts w:ascii="Arial" w:hAnsi="Arial" w:cs="Arial"/>
                <w:b/>
                <w:bCs/>
              </w:rPr>
              <w:t>(6+7+8+9+10+11</w:t>
            </w:r>
            <w:r w:rsidR="00A25F37" w:rsidRPr="00DE1528">
              <w:rPr>
                <w:rFonts w:ascii="Arial" w:hAnsi="Arial" w:cs="Arial"/>
                <w:b/>
                <w:bCs/>
              </w:rPr>
              <w:t>+12+13</w:t>
            </w:r>
            <w:r w:rsidRPr="00DE1528">
              <w:rPr>
                <w:rFonts w:ascii="Arial" w:hAnsi="Arial" w:cs="Arial"/>
                <w:b/>
                <w:bCs/>
              </w:rPr>
              <w:t>)</w:t>
            </w:r>
          </w:p>
        </w:tc>
        <w:tc>
          <w:tcPr>
            <w:tcW w:w="1560" w:type="dxa"/>
            <w:shd w:val="clear" w:color="auto" w:fill="auto"/>
            <w:noWrap/>
          </w:tcPr>
          <w:p w14:paraId="50FF42D8" w14:textId="78787180" w:rsidR="005602EB" w:rsidRPr="00DE1528" w:rsidRDefault="005602EB" w:rsidP="00FB7346">
            <w:pPr>
              <w:spacing w:after="60"/>
              <w:jc w:val="both"/>
              <w:rPr>
                <w:rFonts w:ascii="Arial" w:hAnsi="Arial" w:cs="Arial"/>
                <w:b/>
                <w:bCs/>
              </w:rPr>
            </w:pPr>
            <w:r w:rsidRPr="00DE1528">
              <w:rPr>
                <w:rFonts w:ascii="Arial" w:hAnsi="Arial" w:cs="Arial"/>
                <w:b/>
                <w:bCs/>
              </w:rPr>
              <w:t>D + E + F + G</w:t>
            </w:r>
            <w:r w:rsidR="00A25F37" w:rsidRPr="00DE1528">
              <w:rPr>
                <w:rFonts w:ascii="Arial" w:hAnsi="Arial" w:cs="Arial"/>
                <w:b/>
                <w:bCs/>
              </w:rPr>
              <w:t xml:space="preserve"> + H + I + J + K</w:t>
            </w:r>
          </w:p>
        </w:tc>
        <w:tc>
          <w:tcPr>
            <w:tcW w:w="1842" w:type="dxa"/>
            <w:shd w:val="clear" w:color="auto" w:fill="auto"/>
            <w:noWrap/>
          </w:tcPr>
          <w:p w14:paraId="6BB42891" w14:textId="77777777" w:rsidR="005602EB" w:rsidRPr="00DE1528" w:rsidRDefault="001E4A83" w:rsidP="002B17B7">
            <w:pPr>
              <w:spacing w:after="60"/>
              <w:jc w:val="right"/>
              <w:rPr>
                <w:rFonts w:ascii="Arial" w:hAnsi="Arial" w:cs="Arial"/>
                <w:b/>
                <w:bCs/>
                <w:color w:val="FF0000"/>
              </w:rPr>
            </w:pPr>
            <w:r w:rsidRPr="00DE1528">
              <w:rPr>
                <w:rFonts w:ascii="Arial" w:hAnsi="Arial" w:cs="Arial"/>
                <w:b/>
                <w:bCs/>
                <w:color w:val="FF0000"/>
              </w:rPr>
              <w:t>-</w:t>
            </w:r>
          </w:p>
        </w:tc>
        <w:tc>
          <w:tcPr>
            <w:tcW w:w="1956" w:type="dxa"/>
            <w:shd w:val="clear" w:color="auto" w:fill="auto"/>
            <w:noWrap/>
            <w:hideMark/>
          </w:tcPr>
          <w:p w14:paraId="7985232E" w14:textId="77777777" w:rsidR="005602EB" w:rsidRPr="00DE1528" w:rsidRDefault="005602EB" w:rsidP="00FB7346">
            <w:pPr>
              <w:spacing w:after="60"/>
              <w:jc w:val="both"/>
              <w:rPr>
                <w:rFonts w:ascii="Arial" w:hAnsi="Arial" w:cs="Arial"/>
              </w:rPr>
            </w:pPr>
            <w:r w:rsidRPr="00DE1528">
              <w:rPr>
                <w:rFonts w:ascii="Arial" w:hAnsi="Arial" w:cs="Arial"/>
                <w:b/>
              </w:rPr>
              <w:t>(Meter/Anzahl)</w:t>
            </w:r>
          </w:p>
        </w:tc>
      </w:tr>
      <w:tr w:rsidR="0009364E" w:rsidRPr="00DE1528" w14:paraId="2C81A14C" w14:textId="77777777" w:rsidTr="00DE1528">
        <w:trPr>
          <w:trHeight w:val="288"/>
        </w:trPr>
        <w:tc>
          <w:tcPr>
            <w:tcW w:w="555" w:type="dxa"/>
            <w:shd w:val="clear" w:color="auto" w:fill="auto"/>
            <w:noWrap/>
            <w:hideMark/>
          </w:tcPr>
          <w:p w14:paraId="365C34DC" w14:textId="77777777" w:rsidR="005602EB" w:rsidRPr="00DE1528" w:rsidRDefault="005602EB" w:rsidP="00FB7346">
            <w:pPr>
              <w:spacing w:after="60"/>
              <w:rPr>
                <w:rFonts w:ascii="Arial" w:hAnsi="Arial" w:cs="Arial"/>
              </w:rPr>
            </w:pPr>
            <w:r w:rsidRPr="00DE1528">
              <w:rPr>
                <w:rFonts w:ascii="Arial" w:hAnsi="Arial" w:cs="Arial"/>
              </w:rPr>
              <w:t>6</w:t>
            </w:r>
          </w:p>
        </w:tc>
        <w:tc>
          <w:tcPr>
            <w:tcW w:w="3409" w:type="dxa"/>
            <w:shd w:val="clear" w:color="auto" w:fill="auto"/>
            <w:noWrap/>
            <w:hideMark/>
          </w:tcPr>
          <w:p w14:paraId="0A64AC19" w14:textId="77777777" w:rsidR="005602EB" w:rsidRPr="00DE1528" w:rsidRDefault="005602EB" w:rsidP="00FB7346">
            <w:pPr>
              <w:spacing w:after="60"/>
              <w:rPr>
                <w:rFonts w:ascii="Arial" w:hAnsi="Arial" w:cs="Arial"/>
              </w:rPr>
            </w:pPr>
            <w:r w:rsidRPr="00DE1528">
              <w:rPr>
                <w:rFonts w:ascii="Arial" w:hAnsi="Arial" w:cs="Arial"/>
              </w:rPr>
              <w:t>Oberirdische Leitungsverläufe</w:t>
            </w:r>
          </w:p>
        </w:tc>
        <w:tc>
          <w:tcPr>
            <w:tcW w:w="1560" w:type="dxa"/>
            <w:shd w:val="clear" w:color="auto" w:fill="auto"/>
            <w:noWrap/>
          </w:tcPr>
          <w:p w14:paraId="532AFC32" w14:textId="1ADD2E48" w:rsidR="005602EB" w:rsidRPr="00DE1528" w:rsidRDefault="00A25F37" w:rsidP="00FB7346">
            <w:pPr>
              <w:spacing w:after="60"/>
              <w:jc w:val="both"/>
              <w:rPr>
                <w:rFonts w:ascii="Arial" w:hAnsi="Arial" w:cs="Arial"/>
              </w:rPr>
            </w:pPr>
            <w:r w:rsidRPr="00DE1528">
              <w:rPr>
                <w:rFonts w:ascii="Arial" w:hAnsi="Arial" w:cs="Arial"/>
              </w:rPr>
              <w:t>D</w:t>
            </w:r>
          </w:p>
        </w:tc>
        <w:tc>
          <w:tcPr>
            <w:tcW w:w="1842" w:type="dxa"/>
            <w:shd w:val="clear" w:color="auto" w:fill="auto"/>
            <w:noWrap/>
            <w:hideMark/>
          </w:tcPr>
          <w:p w14:paraId="3319DE16" w14:textId="6C387C37" w:rsidR="005602EB" w:rsidRPr="00DE1528" w:rsidRDefault="00EE12B3" w:rsidP="002B17B7">
            <w:pPr>
              <w:spacing w:after="60"/>
              <w:jc w:val="right"/>
              <w:rPr>
                <w:rFonts w:ascii="Arial" w:hAnsi="Arial" w:cs="Arial"/>
                <w:color w:val="FF0000"/>
              </w:rPr>
            </w:pPr>
            <w:r w:rsidRPr="00DE1528">
              <w:rPr>
                <w:rFonts w:ascii="Arial" w:hAnsi="Arial" w:cs="Arial"/>
                <w:color w:val="FF0000"/>
              </w:rPr>
              <w:t>55 </w:t>
            </w:r>
            <w:r w:rsidR="00A817D2" w:rsidRPr="00DE1528">
              <w:rPr>
                <w:rFonts w:ascii="Arial" w:hAnsi="Arial" w:cs="Arial"/>
                <w:color w:val="FF0000"/>
              </w:rPr>
              <w:t>€/Meter</w:t>
            </w:r>
          </w:p>
        </w:tc>
        <w:tc>
          <w:tcPr>
            <w:tcW w:w="1956" w:type="dxa"/>
            <w:shd w:val="clear" w:color="auto" w:fill="auto"/>
            <w:noWrap/>
            <w:hideMark/>
          </w:tcPr>
          <w:p w14:paraId="0269B642" w14:textId="77777777" w:rsidR="005602EB" w:rsidRPr="00DE1528" w:rsidRDefault="00A817D2" w:rsidP="00FB7346">
            <w:pPr>
              <w:spacing w:after="60"/>
              <w:rPr>
                <w:rFonts w:ascii="Arial" w:hAnsi="Arial" w:cs="Arial"/>
              </w:rPr>
            </w:pPr>
            <w:r w:rsidRPr="00DE1528">
              <w:rPr>
                <w:rFonts w:ascii="Arial" w:hAnsi="Arial" w:cs="Arial"/>
                <w:i/>
                <w:u w:val="single"/>
              </w:rPr>
              <w:t>W: Angabe Bieter</w:t>
            </w:r>
          </w:p>
        </w:tc>
      </w:tr>
      <w:tr w:rsidR="005B3ED9" w:rsidRPr="00DE1528" w14:paraId="7069FEB7" w14:textId="77777777" w:rsidTr="00DE1528">
        <w:trPr>
          <w:trHeight w:val="288"/>
        </w:trPr>
        <w:tc>
          <w:tcPr>
            <w:tcW w:w="555" w:type="dxa"/>
            <w:shd w:val="clear" w:color="auto" w:fill="auto"/>
            <w:noWrap/>
            <w:hideMark/>
          </w:tcPr>
          <w:p w14:paraId="3E4C9CF5" w14:textId="7E1B5B36" w:rsidR="005B3ED9" w:rsidRPr="00DE1528" w:rsidRDefault="005B3ED9" w:rsidP="0059792E">
            <w:pPr>
              <w:spacing w:after="60"/>
              <w:rPr>
                <w:rFonts w:ascii="Arial" w:hAnsi="Arial" w:cs="Arial"/>
              </w:rPr>
            </w:pPr>
            <w:r w:rsidRPr="00DE1528">
              <w:rPr>
                <w:rFonts w:ascii="Arial" w:hAnsi="Arial" w:cs="Arial"/>
              </w:rPr>
              <w:t>7</w:t>
            </w:r>
          </w:p>
        </w:tc>
        <w:tc>
          <w:tcPr>
            <w:tcW w:w="3409" w:type="dxa"/>
            <w:shd w:val="clear" w:color="auto" w:fill="auto"/>
            <w:noWrap/>
            <w:hideMark/>
          </w:tcPr>
          <w:p w14:paraId="1C2E2E29" w14:textId="77777777" w:rsidR="005B3ED9" w:rsidRPr="00DE1528" w:rsidRDefault="005B3ED9" w:rsidP="0059792E">
            <w:pPr>
              <w:spacing w:after="60"/>
              <w:rPr>
                <w:rFonts w:ascii="Arial" w:hAnsi="Arial" w:cs="Arial"/>
              </w:rPr>
            </w:pPr>
            <w:r w:rsidRPr="00DE1528">
              <w:rPr>
                <w:rFonts w:ascii="Arial" w:hAnsi="Arial" w:cs="Arial"/>
              </w:rPr>
              <w:t>Masten</w:t>
            </w:r>
          </w:p>
        </w:tc>
        <w:tc>
          <w:tcPr>
            <w:tcW w:w="1560" w:type="dxa"/>
            <w:shd w:val="clear" w:color="auto" w:fill="auto"/>
            <w:noWrap/>
          </w:tcPr>
          <w:p w14:paraId="32AD957D" w14:textId="73819B02" w:rsidR="005B3ED9" w:rsidRPr="00DE1528" w:rsidRDefault="00A25F37" w:rsidP="0059792E">
            <w:pPr>
              <w:spacing w:after="60"/>
              <w:jc w:val="both"/>
              <w:rPr>
                <w:rFonts w:ascii="Arial" w:hAnsi="Arial" w:cs="Arial"/>
              </w:rPr>
            </w:pPr>
            <w:r w:rsidRPr="00DE1528">
              <w:rPr>
                <w:rFonts w:ascii="Arial" w:hAnsi="Arial" w:cs="Arial"/>
              </w:rPr>
              <w:t>E</w:t>
            </w:r>
          </w:p>
        </w:tc>
        <w:tc>
          <w:tcPr>
            <w:tcW w:w="1842" w:type="dxa"/>
            <w:shd w:val="clear" w:color="auto" w:fill="auto"/>
            <w:noWrap/>
            <w:hideMark/>
          </w:tcPr>
          <w:p w14:paraId="484CB7E6" w14:textId="5E885840" w:rsidR="005B3ED9" w:rsidRPr="00DE1528" w:rsidRDefault="00A25F37" w:rsidP="002B17B7">
            <w:pPr>
              <w:spacing w:after="60"/>
              <w:jc w:val="right"/>
              <w:rPr>
                <w:rFonts w:ascii="Arial" w:hAnsi="Arial" w:cs="Arial"/>
                <w:color w:val="FF0000"/>
              </w:rPr>
            </w:pPr>
            <w:r w:rsidRPr="00DE1528">
              <w:rPr>
                <w:rFonts w:ascii="Arial" w:hAnsi="Arial" w:cs="Arial"/>
                <w:color w:val="FF0000"/>
              </w:rPr>
              <w:t>-</w:t>
            </w:r>
          </w:p>
        </w:tc>
        <w:tc>
          <w:tcPr>
            <w:tcW w:w="1956" w:type="dxa"/>
            <w:shd w:val="clear" w:color="auto" w:fill="auto"/>
            <w:noWrap/>
            <w:hideMark/>
          </w:tcPr>
          <w:p w14:paraId="4237C414" w14:textId="77777777" w:rsidR="005B3ED9" w:rsidRPr="00DE1528" w:rsidRDefault="005B3ED9" w:rsidP="0059792E">
            <w:pPr>
              <w:spacing w:after="60"/>
              <w:rPr>
                <w:rFonts w:ascii="Arial" w:hAnsi="Arial" w:cs="Arial"/>
              </w:rPr>
            </w:pPr>
            <w:r w:rsidRPr="00DE1528">
              <w:rPr>
                <w:rFonts w:ascii="Arial" w:hAnsi="Arial" w:cs="Arial"/>
              </w:rPr>
              <w:t>-</w:t>
            </w:r>
          </w:p>
        </w:tc>
      </w:tr>
      <w:tr w:rsidR="0009364E" w:rsidRPr="00DE1528" w14:paraId="3B445D4F" w14:textId="77777777" w:rsidTr="00DE1528">
        <w:trPr>
          <w:trHeight w:val="288"/>
        </w:trPr>
        <w:tc>
          <w:tcPr>
            <w:tcW w:w="555" w:type="dxa"/>
            <w:shd w:val="clear" w:color="auto" w:fill="auto"/>
            <w:noWrap/>
            <w:hideMark/>
          </w:tcPr>
          <w:p w14:paraId="0415B79C" w14:textId="2EFA2BD4" w:rsidR="005602EB" w:rsidRPr="00DE1528" w:rsidRDefault="005B3ED9" w:rsidP="00FB7346">
            <w:pPr>
              <w:spacing w:after="60"/>
              <w:rPr>
                <w:rFonts w:ascii="Arial" w:hAnsi="Arial" w:cs="Arial"/>
              </w:rPr>
            </w:pPr>
            <w:r w:rsidRPr="00DE1528">
              <w:rPr>
                <w:rFonts w:ascii="Arial" w:hAnsi="Arial" w:cs="Arial"/>
              </w:rPr>
              <w:t>8</w:t>
            </w:r>
          </w:p>
        </w:tc>
        <w:tc>
          <w:tcPr>
            <w:tcW w:w="3409" w:type="dxa"/>
            <w:shd w:val="clear" w:color="auto" w:fill="auto"/>
            <w:noWrap/>
            <w:hideMark/>
          </w:tcPr>
          <w:p w14:paraId="50317B5E" w14:textId="77777777" w:rsidR="005602EB" w:rsidRPr="00DE1528" w:rsidRDefault="005602EB" w:rsidP="00FB7346">
            <w:pPr>
              <w:spacing w:after="60"/>
              <w:rPr>
                <w:rFonts w:ascii="Arial" w:hAnsi="Arial" w:cs="Arial"/>
              </w:rPr>
            </w:pPr>
            <w:r w:rsidRPr="00DE1528">
              <w:rPr>
                <w:rFonts w:ascii="Arial" w:hAnsi="Arial" w:cs="Arial"/>
              </w:rPr>
              <w:t>Leerrohr</w:t>
            </w:r>
          </w:p>
        </w:tc>
        <w:tc>
          <w:tcPr>
            <w:tcW w:w="1560" w:type="dxa"/>
            <w:shd w:val="clear" w:color="auto" w:fill="auto"/>
            <w:noWrap/>
          </w:tcPr>
          <w:p w14:paraId="1556989F" w14:textId="714D9C58" w:rsidR="005602EB" w:rsidRPr="00DE1528" w:rsidRDefault="00A25F37" w:rsidP="00FB7346">
            <w:pPr>
              <w:spacing w:after="60"/>
              <w:jc w:val="both"/>
              <w:rPr>
                <w:rFonts w:ascii="Arial" w:hAnsi="Arial" w:cs="Arial"/>
              </w:rPr>
            </w:pPr>
            <w:r w:rsidRPr="00DE1528">
              <w:rPr>
                <w:rFonts w:ascii="Arial" w:hAnsi="Arial" w:cs="Arial"/>
              </w:rPr>
              <w:t>F</w:t>
            </w:r>
          </w:p>
        </w:tc>
        <w:tc>
          <w:tcPr>
            <w:tcW w:w="1842" w:type="dxa"/>
            <w:shd w:val="clear" w:color="auto" w:fill="auto"/>
            <w:noWrap/>
            <w:hideMark/>
          </w:tcPr>
          <w:p w14:paraId="3629CC93" w14:textId="1906BD11" w:rsidR="005602EB" w:rsidRPr="00DE1528" w:rsidRDefault="002D4C30" w:rsidP="002B17B7">
            <w:pPr>
              <w:spacing w:after="60"/>
              <w:jc w:val="right"/>
              <w:rPr>
                <w:rFonts w:ascii="Arial" w:hAnsi="Arial" w:cs="Arial"/>
                <w:color w:val="FF0000"/>
              </w:rPr>
            </w:pPr>
            <w:r w:rsidRPr="00DE1528">
              <w:rPr>
                <w:rFonts w:ascii="Arial" w:hAnsi="Arial" w:cs="Arial"/>
                <w:color w:val="FF0000"/>
              </w:rPr>
              <w:t>9</w:t>
            </w:r>
            <w:r w:rsidR="001E4A83" w:rsidRPr="00DE1528">
              <w:rPr>
                <w:rFonts w:ascii="Arial" w:hAnsi="Arial" w:cs="Arial"/>
                <w:color w:val="FF0000"/>
              </w:rPr>
              <w:t xml:space="preserve"> €/Meter</w:t>
            </w:r>
          </w:p>
        </w:tc>
        <w:tc>
          <w:tcPr>
            <w:tcW w:w="1956" w:type="dxa"/>
            <w:shd w:val="clear" w:color="auto" w:fill="auto"/>
            <w:noWrap/>
          </w:tcPr>
          <w:p w14:paraId="7C9A01CF" w14:textId="77777777" w:rsidR="005602EB" w:rsidRPr="00DE1528" w:rsidRDefault="0000106D" w:rsidP="00FB7346">
            <w:pPr>
              <w:spacing w:after="60"/>
              <w:rPr>
                <w:rFonts w:ascii="Arial" w:hAnsi="Arial" w:cs="Arial"/>
              </w:rPr>
            </w:pPr>
            <w:r w:rsidRPr="00DE1528">
              <w:rPr>
                <w:rFonts w:ascii="Arial" w:hAnsi="Arial" w:cs="Arial"/>
              </w:rPr>
              <w:t>U + V</w:t>
            </w:r>
          </w:p>
        </w:tc>
      </w:tr>
      <w:tr w:rsidR="0009364E" w:rsidRPr="00DE1528" w14:paraId="55326CB8" w14:textId="77777777" w:rsidTr="00DE1528">
        <w:trPr>
          <w:trHeight w:val="288"/>
        </w:trPr>
        <w:tc>
          <w:tcPr>
            <w:tcW w:w="555" w:type="dxa"/>
            <w:shd w:val="clear" w:color="auto" w:fill="auto"/>
            <w:noWrap/>
            <w:hideMark/>
          </w:tcPr>
          <w:p w14:paraId="11A12A72" w14:textId="77777777" w:rsidR="005602EB" w:rsidRPr="00DE1528" w:rsidRDefault="005602EB" w:rsidP="00FB7346">
            <w:pPr>
              <w:spacing w:after="60"/>
              <w:rPr>
                <w:rFonts w:ascii="Arial" w:hAnsi="Arial" w:cs="Arial"/>
              </w:rPr>
            </w:pPr>
            <w:r w:rsidRPr="00DE1528">
              <w:rPr>
                <w:rFonts w:ascii="Arial" w:hAnsi="Arial" w:cs="Arial"/>
              </w:rPr>
              <w:t>9</w:t>
            </w:r>
          </w:p>
        </w:tc>
        <w:tc>
          <w:tcPr>
            <w:tcW w:w="3409" w:type="dxa"/>
            <w:shd w:val="clear" w:color="auto" w:fill="auto"/>
            <w:noWrap/>
            <w:hideMark/>
          </w:tcPr>
          <w:p w14:paraId="6EE6093D" w14:textId="77777777" w:rsidR="005602EB" w:rsidRPr="00DE1528" w:rsidRDefault="005602EB" w:rsidP="00FB7346">
            <w:pPr>
              <w:spacing w:after="60"/>
              <w:rPr>
                <w:rFonts w:ascii="Arial" w:hAnsi="Arial" w:cs="Arial"/>
              </w:rPr>
            </w:pPr>
            <w:r w:rsidRPr="00DE1528">
              <w:rPr>
                <w:rFonts w:ascii="Arial" w:hAnsi="Arial" w:cs="Arial"/>
              </w:rPr>
              <w:t>Glasfaser</w:t>
            </w:r>
          </w:p>
        </w:tc>
        <w:tc>
          <w:tcPr>
            <w:tcW w:w="1560" w:type="dxa"/>
            <w:shd w:val="clear" w:color="auto" w:fill="auto"/>
            <w:noWrap/>
          </w:tcPr>
          <w:p w14:paraId="09FD6159" w14:textId="78A7E5A2" w:rsidR="005602EB" w:rsidRPr="00DE1528" w:rsidRDefault="00A25F37" w:rsidP="00FB7346">
            <w:pPr>
              <w:spacing w:after="60"/>
              <w:jc w:val="both"/>
              <w:rPr>
                <w:rFonts w:ascii="Arial" w:hAnsi="Arial" w:cs="Arial"/>
              </w:rPr>
            </w:pPr>
            <w:r w:rsidRPr="00DE1528">
              <w:rPr>
                <w:rFonts w:ascii="Arial" w:hAnsi="Arial" w:cs="Arial"/>
              </w:rPr>
              <w:t>G</w:t>
            </w:r>
          </w:p>
        </w:tc>
        <w:tc>
          <w:tcPr>
            <w:tcW w:w="1842" w:type="dxa"/>
            <w:shd w:val="clear" w:color="auto" w:fill="auto"/>
            <w:noWrap/>
            <w:hideMark/>
          </w:tcPr>
          <w:p w14:paraId="588C544B" w14:textId="4DEBEA7D" w:rsidR="005602EB" w:rsidRPr="00DE1528" w:rsidRDefault="002D4C30" w:rsidP="002B17B7">
            <w:pPr>
              <w:spacing w:after="60"/>
              <w:jc w:val="right"/>
              <w:rPr>
                <w:rFonts w:ascii="Arial" w:hAnsi="Arial" w:cs="Arial"/>
                <w:color w:val="FF0000"/>
              </w:rPr>
            </w:pPr>
            <w:r w:rsidRPr="00DE1528">
              <w:rPr>
                <w:rFonts w:ascii="Arial" w:hAnsi="Arial" w:cs="Arial"/>
                <w:color w:val="FF0000"/>
              </w:rPr>
              <w:t>7</w:t>
            </w:r>
            <w:r w:rsidR="0080229E" w:rsidRPr="00DE1528">
              <w:rPr>
                <w:rFonts w:ascii="Arial" w:hAnsi="Arial" w:cs="Arial"/>
                <w:color w:val="FF0000"/>
              </w:rPr>
              <w:t xml:space="preserve"> €/Meter</w:t>
            </w:r>
          </w:p>
        </w:tc>
        <w:tc>
          <w:tcPr>
            <w:tcW w:w="1956" w:type="dxa"/>
            <w:shd w:val="clear" w:color="auto" w:fill="auto"/>
            <w:noWrap/>
            <w:hideMark/>
          </w:tcPr>
          <w:p w14:paraId="1A8AAD98" w14:textId="77777777" w:rsidR="005602EB" w:rsidRPr="00DE1528" w:rsidRDefault="0000106D" w:rsidP="00FB7346">
            <w:pPr>
              <w:spacing w:after="60"/>
              <w:rPr>
                <w:rFonts w:ascii="Arial" w:hAnsi="Arial" w:cs="Arial"/>
              </w:rPr>
            </w:pPr>
            <w:r w:rsidRPr="00DE1528">
              <w:rPr>
                <w:rFonts w:ascii="Arial" w:hAnsi="Arial" w:cs="Arial"/>
              </w:rPr>
              <w:t>U + V</w:t>
            </w:r>
            <w:r w:rsidR="00A817D2" w:rsidRPr="00DE1528">
              <w:rPr>
                <w:rFonts w:ascii="Arial" w:hAnsi="Arial" w:cs="Arial"/>
              </w:rPr>
              <w:t xml:space="preserve"> + W</w:t>
            </w:r>
          </w:p>
        </w:tc>
      </w:tr>
      <w:tr w:rsidR="005B3ED9" w:rsidRPr="00DE1528" w14:paraId="16F7F423" w14:textId="77777777" w:rsidTr="00DE1528">
        <w:trPr>
          <w:trHeight w:val="288"/>
        </w:trPr>
        <w:tc>
          <w:tcPr>
            <w:tcW w:w="555" w:type="dxa"/>
            <w:shd w:val="clear" w:color="auto" w:fill="auto"/>
            <w:noWrap/>
          </w:tcPr>
          <w:p w14:paraId="4062198B" w14:textId="3E604716" w:rsidR="005B3ED9" w:rsidRPr="00DE1528" w:rsidRDefault="005B3ED9" w:rsidP="005B3ED9">
            <w:pPr>
              <w:spacing w:after="60"/>
              <w:rPr>
                <w:rFonts w:ascii="Arial" w:hAnsi="Arial" w:cs="Arial"/>
              </w:rPr>
            </w:pPr>
            <w:r w:rsidRPr="00DE1528">
              <w:rPr>
                <w:rFonts w:ascii="Arial" w:hAnsi="Arial" w:cs="Arial"/>
              </w:rPr>
              <w:t>10</w:t>
            </w:r>
          </w:p>
        </w:tc>
        <w:tc>
          <w:tcPr>
            <w:tcW w:w="3409" w:type="dxa"/>
            <w:shd w:val="clear" w:color="auto" w:fill="auto"/>
            <w:noWrap/>
          </w:tcPr>
          <w:p w14:paraId="0E7ABF4B" w14:textId="1C1B1726" w:rsidR="005B3ED9" w:rsidRPr="00DE1528" w:rsidRDefault="005B3ED9" w:rsidP="005B3ED9">
            <w:pPr>
              <w:spacing w:after="60"/>
              <w:rPr>
                <w:rFonts w:ascii="Arial" w:hAnsi="Arial" w:cs="Arial"/>
              </w:rPr>
            </w:pPr>
            <w:r w:rsidRPr="00DE1528">
              <w:rPr>
                <w:rFonts w:ascii="Arial" w:hAnsi="Arial" w:cs="Arial"/>
              </w:rPr>
              <w:t xml:space="preserve">Gebäude Central Office / </w:t>
            </w:r>
            <w:proofErr w:type="spellStart"/>
            <w:r w:rsidRPr="00DE1528">
              <w:rPr>
                <w:rFonts w:ascii="Arial" w:hAnsi="Arial" w:cs="Arial"/>
              </w:rPr>
              <w:t>PoP</w:t>
            </w:r>
            <w:proofErr w:type="spellEnd"/>
          </w:p>
        </w:tc>
        <w:tc>
          <w:tcPr>
            <w:tcW w:w="1560" w:type="dxa"/>
            <w:shd w:val="clear" w:color="auto" w:fill="auto"/>
            <w:noWrap/>
          </w:tcPr>
          <w:p w14:paraId="160952E7" w14:textId="0A1EAD63" w:rsidR="005B3ED9" w:rsidRPr="00DE1528" w:rsidRDefault="00A25F37" w:rsidP="005B3ED9">
            <w:pPr>
              <w:spacing w:after="60"/>
              <w:jc w:val="both"/>
              <w:rPr>
                <w:rFonts w:ascii="Arial" w:hAnsi="Arial" w:cs="Arial"/>
              </w:rPr>
            </w:pPr>
            <w:r w:rsidRPr="00DE1528">
              <w:rPr>
                <w:rFonts w:ascii="Arial" w:hAnsi="Arial" w:cs="Arial"/>
              </w:rPr>
              <w:t>H</w:t>
            </w:r>
          </w:p>
        </w:tc>
        <w:tc>
          <w:tcPr>
            <w:tcW w:w="1842" w:type="dxa"/>
            <w:shd w:val="clear" w:color="auto" w:fill="auto"/>
            <w:noWrap/>
          </w:tcPr>
          <w:p w14:paraId="7EBE134C" w14:textId="68D440EC" w:rsidR="005B3ED9" w:rsidRPr="00DE1528" w:rsidRDefault="005B3ED9" w:rsidP="002B17B7">
            <w:pPr>
              <w:spacing w:after="60"/>
              <w:jc w:val="right"/>
              <w:rPr>
                <w:rFonts w:ascii="Arial" w:hAnsi="Arial" w:cs="Arial"/>
                <w:color w:val="FF0000"/>
              </w:rPr>
            </w:pPr>
            <w:r w:rsidRPr="00DE1528">
              <w:rPr>
                <w:rFonts w:ascii="Arial" w:hAnsi="Arial" w:cs="Arial"/>
                <w:color w:val="FF0000"/>
              </w:rPr>
              <w:t>-</w:t>
            </w:r>
          </w:p>
        </w:tc>
        <w:tc>
          <w:tcPr>
            <w:tcW w:w="1956" w:type="dxa"/>
            <w:shd w:val="clear" w:color="auto" w:fill="auto"/>
            <w:noWrap/>
          </w:tcPr>
          <w:p w14:paraId="5CF75154" w14:textId="31CB91B9" w:rsidR="005B3ED9" w:rsidRPr="00DE1528" w:rsidRDefault="005B3ED9" w:rsidP="005B3ED9">
            <w:pPr>
              <w:spacing w:after="60"/>
              <w:rPr>
                <w:rFonts w:ascii="Arial" w:hAnsi="Arial" w:cs="Arial"/>
              </w:rPr>
            </w:pPr>
            <w:r w:rsidRPr="00DE1528">
              <w:rPr>
                <w:rFonts w:ascii="Arial" w:hAnsi="Arial" w:cs="Arial"/>
              </w:rPr>
              <w:t>-</w:t>
            </w:r>
          </w:p>
        </w:tc>
      </w:tr>
      <w:tr w:rsidR="005B3ED9" w:rsidRPr="00DE1528" w14:paraId="2695CD48" w14:textId="77777777" w:rsidTr="00DE1528">
        <w:trPr>
          <w:trHeight w:val="288"/>
        </w:trPr>
        <w:tc>
          <w:tcPr>
            <w:tcW w:w="555" w:type="dxa"/>
            <w:shd w:val="clear" w:color="auto" w:fill="auto"/>
            <w:noWrap/>
          </w:tcPr>
          <w:p w14:paraId="01A54752" w14:textId="481B208A" w:rsidR="005B3ED9" w:rsidRPr="00DE1528" w:rsidRDefault="005B3ED9" w:rsidP="005B3ED9">
            <w:pPr>
              <w:spacing w:after="60"/>
              <w:rPr>
                <w:rFonts w:ascii="Arial" w:hAnsi="Arial" w:cs="Arial"/>
              </w:rPr>
            </w:pPr>
            <w:r w:rsidRPr="00DE1528">
              <w:rPr>
                <w:rFonts w:ascii="Arial" w:hAnsi="Arial" w:cs="Arial"/>
              </w:rPr>
              <w:t>11</w:t>
            </w:r>
          </w:p>
        </w:tc>
        <w:tc>
          <w:tcPr>
            <w:tcW w:w="3409" w:type="dxa"/>
            <w:shd w:val="clear" w:color="auto" w:fill="auto"/>
            <w:noWrap/>
          </w:tcPr>
          <w:p w14:paraId="4B2E2AC3" w14:textId="77777777" w:rsidR="002B17B7" w:rsidRPr="00DE1528" w:rsidRDefault="005B3ED9" w:rsidP="005B3ED9">
            <w:pPr>
              <w:spacing w:after="60"/>
              <w:rPr>
                <w:rFonts w:ascii="Arial" w:hAnsi="Arial" w:cs="Arial"/>
              </w:rPr>
            </w:pPr>
            <w:r w:rsidRPr="00DE1528">
              <w:rPr>
                <w:rFonts w:ascii="Arial" w:hAnsi="Arial" w:cs="Arial"/>
              </w:rPr>
              <w:t>Muffen</w:t>
            </w:r>
          </w:p>
          <w:p w14:paraId="202B53BD" w14:textId="77777777" w:rsidR="002B17B7" w:rsidRPr="00DE1528" w:rsidRDefault="005B3ED9" w:rsidP="005B3ED9">
            <w:pPr>
              <w:spacing w:after="60"/>
              <w:rPr>
                <w:rFonts w:ascii="Arial" w:hAnsi="Arial" w:cs="Arial"/>
              </w:rPr>
            </w:pPr>
            <w:r w:rsidRPr="00DE1528">
              <w:rPr>
                <w:rFonts w:ascii="Arial" w:hAnsi="Arial" w:cs="Arial"/>
              </w:rPr>
              <w:t>Schächte</w:t>
            </w:r>
          </w:p>
          <w:p w14:paraId="3CADC15F" w14:textId="6DB6FD96" w:rsidR="005B3ED9" w:rsidRPr="00DE1528" w:rsidRDefault="005B3ED9" w:rsidP="005B3ED9">
            <w:pPr>
              <w:spacing w:after="60"/>
              <w:rPr>
                <w:rFonts w:ascii="Arial" w:hAnsi="Arial" w:cs="Arial"/>
              </w:rPr>
            </w:pPr>
            <w:r w:rsidRPr="00DE1528">
              <w:rPr>
                <w:rFonts w:ascii="Arial" w:hAnsi="Arial" w:cs="Arial"/>
              </w:rPr>
              <w:t>MFG</w:t>
            </w:r>
          </w:p>
        </w:tc>
        <w:tc>
          <w:tcPr>
            <w:tcW w:w="1560" w:type="dxa"/>
            <w:shd w:val="clear" w:color="auto" w:fill="auto"/>
            <w:noWrap/>
          </w:tcPr>
          <w:p w14:paraId="70E03645" w14:textId="3590F73B" w:rsidR="005B3ED9" w:rsidRPr="00DE1528" w:rsidRDefault="00A25F37" w:rsidP="005B3ED9">
            <w:pPr>
              <w:spacing w:after="60"/>
              <w:jc w:val="both"/>
              <w:rPr>
                <w:rFonts w:ascii="Arial" w:hAnsi="Arial" w:cs="Arial"/>
              </w:rPr>
            </w:pPr>
            <w:r w:rsidRPr="00DE1528">
              <w:rPr>
                <w:rFonts w:ascii="Arial" w:hAnsi="Arial" w:cs="Arial"/>
              </w:rPr>
              <w:t>I</w:t>
            </w:r>
          </w:p>
        </w:tc>
        <w:tc>
          <w:tcPr>
            <w:tcW w:w="1842" w:type="dxa"/>
            <w:shd w:val="clear" w:color="auto" w:fill="auto"/>
            <w:noWrap/>
          </w:tcPr>
          <w:p w14:paraId="6DD2A9F1" w14:textId="00295F5C" w:rsidR="002B17B7" w:rsidRPr="00DE1528" w:rsidRDefault="002B17B7" w:rsidP="002B17B7">
            <w:pPr>
              <w:spacing w:after="60"/>
              <w:jc w:val="right"/>
              <w:rPr>
                <w:rFonts w:ascii="Arial" w:hAnsi="Arial" w:cs="Arial"/>
                <w:color w:val="FF0000"/>
              </w:rPr>
            </w:pPr>
            <w:r w:rsidRPr="00DE1528">
              <w:rPr>
                <w:rFonts w:ascii="Arial" w:hAnsi="Arial" w:cs="Arial"/>
                <w:color w:val="FF0000"/>
              </w:rPr>
              <w:t>600 </w:t>
            </w:r>
            <w:r w:rsidR="005B3ED9" w:rsidRPr="00DE1528">
              <w:rPr>
                <w:rFonts w:ascii="Arial" w:hAnsi="Arial" w:cs="Arial"/>
                <w:color w:val="FF0000"/>
              </w:rPr>
              <w:t>€</w:t>
            </w:r>
            <w:r w:rsidRPr="00DE1528">
              <w:rPr>
                <w:rFonts w:ascii="Arial" w:hAnsi="Arial" w:cs="Arial"/>
                <w:color w:val="FF0000"/>
              </w:rPr>
              <w:t>/</w:t>
            </w:r>
            <w:proofErr w:type="spellStart"/>
            <w:r w:rsidRPr="00DE1528">
              <w:rPr>
                <w:rFonts w:ascii="Arial" w:hAnsi="Arial" w:cs="Arial"/>
                <w:color w:val="FF0000"/>
              </w:rPr>
              <w:t>Stk</w:t>
            </w:r>
            <w:proofErr w:type="spellEnd"/>
            <w:r w:rsidRPr="00DE1528">
              <w:rPr>
                <w:rFonts w:ascii="Arial" w:hAnsi="Arial" w:cs="Arial"/>
                <w:color w:val="FF0000"/>
              </w:rPr>
              <w:t>.</w:t>
            </w:r>
          </w:p>
          <w:p w14:paraId="7A696016" w14:textId="38301670" w:rsidR="002B17B7" w:rsidRPr="00DE1528" w:rsidRDefault="002B17B7" w:rsidP="002B17B7">
            <w:pPr>
              <w:spacing w:after="60"/>
              <w:jc w:val="right"/>
              <w:rPr>
                <w:rFonts w:ascii="Arial" w:hAnsi="Arial" w:cs="Arial"/>
                <w:color w:val="FF0000"/>
              </w:rPr>
            </w:pPr>
            <w:r w:rsidRPr="00DE1528">
              <w:rPr>
                <w:rFonts w:ascii="Arial" w:hAnsi="Arial" w:cs="Arial"/>
                <w:color w:val="FF0000"/>
              </w:rPr>
              <w:t>1.500 €/</w:t>
            </w:r>
            <w:proofErr w:type="spellStart"/>
            <w:r w:rsidRPr="00DE1528">
              <w:rPr>
                <w:rFonts w:ascii="Arial" w:hAnsi="Arial" w:cs="Arial"/>
                <w:color w:val="FF0000"/>
              </w:rPr>
              <w:t>Stk</w:t>
            </w:r>
            <w:proofErr w:type="spellEnd"/>
            <w:r w:rsidRPr="00DE1528">
              <w:rPr>
                <w:rFonts w:ascii="Arial" w:hAnsi="Arial" w:cs="Arial"/>
                <w:color w:val="FF0000"/>
              </w:rPr>
              <w:t>.</w:t>
            </w:r>
          </w:p>
          <w:p w14:paraId="648EFBC9" w14:textId="6ADEFFAA" w:rsidR="005B3ED9" w:rsidRPr="00DE1528" w:rsidRDefault="002B17B7" w:rsidP="002B17B7">
            <w:pPr>
              <w:spacing w:after="60"/>
              <w:jc w:val="right"/>
              <w:rPr>
                <w:rFonts w:ascii="Arial" w:hAnsi="Arial" w:cs="Arial"/>
                <w:color w:val="FF0000"/>
              </w:rPr>
            </w:pPr>
            <w:r w:rsidRPr="00DE1528">
              <w:rPr>
                <w:rFonts w:ascii="Arial" w:hAnsi="Arial" w:cs="Arial"/>
                <w:color w:val="FF0000"/>
              </w:rPr>
              <w:t>3.500 €/</w:t>
            </w:r>
            <w:proofErr w:type="spellStart"/>
            <w:r w:rsidRPr="00DE1528">
              <w:rPr>
                <w:rFonts w:ascii="Arial" w:hAnsi="Arial" w:cs="Arial"/>
                <w:color w:val="FF0000"/>
              </w:rPr>
              <w:t>Stk</w:t>
            </w:r>
            <w:proofErr w:type="spellEnd"/>
            <w:r w:rsidRPr="00DE1528">
              <w:rPr>
                <w:rFonts w:ascii="Arial" w:hAnsi="Arial" w:cs="Arial"/>
                <w:color w:val="FF0000"/>
              </w:rPr>
              <w:t>.</w:t>
            </w:r>
          </w:p>
        </w:tc>
        <w:tc>
          <w:tcPr>
            <w:tcW w:w="1956" w:type="dxa"/>
            <w:shd w:val="clear" w:color="auto" w:fill="auto"/>
            <w:noWrap/>
          </w:tcPr>
          <w:p w14:paraId="5C5E3EA3" w14:textId="3A81F4C2" w:rsidR="002B17B7" w:rsidRPr="00DE1528" w:rsidRDefault="00A25F37" w:rsidP="005B3ED9">
            <w:pPr>
              <w:spacing w:after="60"/>
              <w:rPr>
                <w:rFonts w:ascii="Arial" w:hAnsi="Arial" w:cs="Arial"/>
                <w:i/>
                <w:u w:val="single"/>
              </w:rPr>
            </w:pPr>
            <w:r w:rsidRPr="00DE1528">
              <w:rPr>
                <w:rFonts w:ascii="Arial" w:hAnsi="Arial" w:cs="Arial"/>
                <w:i/>
                <w:u w:val="single"/>
              </w:rPr>
              <w:t>X: Angabe Bieter</w:t>
            </w:r>
          </w:p>
        </w:tc>
      </w:tr>
      <w:tr w:rsidR="005B3ED9" w:rsidRPr="00DE1528" w14:paraId="4A4D6816" w14:textId="77777777" w:rsidTr="00DE1528">
        <w:trPr>
          <w:trHeight w:val="288"/>
        </w:trPr>
        <w:tc>
          <w:tcPr>
            <w:tcW w:w="555" w:type="dxa"/>
            <w:shd w:val="clear" w:color="auto" w:fill="auto"/>
            <w:noWrap/>
            <w:hideMark/>
          </w:tcPr>
          <w:p w14:paraId="0A81BA25" w14:textId="0BC25F99" w:rsidR="005B3ED9" w:rsidRPr="00DE1528" w:rsidRDefault="005B3ED9" w:rsidP="005B3ED9">
            <w:pPr>
              <w:spacing w:after="60"/>
              <w:rPr>
                <w:rFonts w:ascii="Arial" w:hAnsi="Arial" w:cs="Arial"/>
              </w:rPr>
            </w:pPr>
            <w:r w:rsidRPr="00DE1528">
              <w:rPr>
                <w:rFonts w:ascii="Arial" w:hAnsi="Arial" w:cs="Arial"/>
              </w:rPr>
              <w:t>12</w:t>
            </w:r>
          </w:p>
        </w:tc>
        <w:tc>
          <w:tcPr>
            <w:tcW w:w="3409" w:type="dxa"/>
            <w:shd w:val="clear" w:color="auto" w:fill="auto"/>
            <w:noWrap/>
            <w:hideMark/>
          </w:tcPr>
          <w:p w14:paraId="2DCED51D" w14:textId="79E8C197" w:rsidR="005B3ED9" w:rsidRPr="00DE1528" w:rsidRDefault="005B3ED9" w:rsidP="005B3ED9">
            <w:pPr>
              <w:spacing w:after="60"/>
              <w:rPr>
                <w:rFonts w:ascii="Arial" w:hAnsi="Arial" w:cs="Arial"/>
              </w:rPr>
            </w:pPr>
            <w:r w:rsidRPr="00DE1528">
              <w:rPr>
                <w:rFonts w:ascii="Arial" w:hAnsi="Arial" w:cs="Arial"/>
              </w:rPr>
              <w:t>Kosten Hausanschlüsse</w:t>
            </w:r>
            <w:r w:rsidR="00A25F37" w:rsidRPr="00DE1528">
              <w:rPr>
                <w:rFonts w:ascii="Arial" w:hAnsi="Arial" w:cs="Arial"/>
              </w:rPr>
              <w:t xml:space="preserve"> inkl. Netzabschlusseinheit</w:t>
            </w:r>
          </w:p>
        </w:tc>
        <w:tc>
          <w:tcPr>
            <w:tcW w:w="1560" w:type="dxa"/>
            <w:shd w:val="clear" w:color="auto" w:fill="auto"/>
            <w:noWrap/>
          </w:tcPr>
          <w:p w14:paraId="72D291CC" w14:textId="08ECE549" w:rsidR="005B3ED9" w:rsidRPr="00DE1528" w:rsidRDefault="00A25F37" w:rsidP="005B3ED9">
            <w:pPr>
              <w:spacing w:after="60"/>
              <w:jc w:val="both"/>
              <w:rPr>
                <w:rFonts w:ascii="Arial" w:hAnsi="Arial" w:cs="Arial"/>
              </w:rPr>
            </w:pPr>
            <w:r w:rsidRPr="00DE1528">
              <w:rPr>
                <w:rFonts w:ascii="Arial" w:hAnsi="Arial" w:cs="Arial"/>
              </w:rPr>
              <w:t>J</w:t>
            </w:r>
          </w:p>
        </w:tc>
        <w:tc>
          <w:tcPr>
            <w:tcW w:w="1842" w:type="dxa"/>
            <w:shd w:val="clear" w:color="auto" w:fill="auto"/>
            <w:noWrap/>
            <w:hideMark/>
          </w:tcPr>
          <w:p w14:paraId="13303E44" w14:textId="77777777" w:rsidR="005B3ED9" w:rsidRPr="00DE1528" w:rsidRDefault="005B3ED9" w:rsidP="002B17B7">
            <w:pPr>
              <w:spacing w:after="60"/>
              <w:jc w:val="right"/>
              <w:rPr>
                <w:rFonts w:ascii="Arial" w:hAnsi="Arial" w:cs="Arial"/>
                <w:color w:val="FF0000"/>
              </w:rPr>
            </w:pPr>
            <w:r w:rsidRPr="00DE1528">
              <w:rPr>
                <w:rFonts w:ascii="Arial" w:hAnsi="Arial" w:cs="Arial"/>
                <w:color w:val="FF0000"/>
              </w:rPr>
              <w:t xml:space="preserve">1.500 €/ </w:t>
            </w:r>
            <w:r w:rsidRPr="00DE1528">
              <w:rPr>
                <w:rFonts w:ascii="Arial" w:hAnsi="Arial" w:cs="Arial"/>
                <w:color w:val="FF0000"/>
              </w:rPr>
              <w:br/>
              <w:t>Anschluss</w:t>
            </w:r>
          </w:p>
        </w:tc>
        <w:tc>
          <w:tcPr>
            <w:tcW w:w="1956" w:type="dxa"/>
            <w:shd w:val="clear" w:color="auto" w:fill="auto"/>
            <w:noWrap/>
            <w:hideMark/>
          </w:tcPr>
          <w:p w14:paraId="3CD1739F" w14:textId="7CE4B110" w:rsidR="005B3ED9" w:rsidRPr="00DE1528" w:rsidRDefault="005B3ED9" w:rsidP="005B3ED9">
            <w:pPr>
              <w:spacing w:after="60"/>
              <w:rPr>
                <w:rFonts w:ascii="Arial" w:hAnsi="Arial" w:cs="Arial"/>
              </w:rPr>
            </w:pPr>
            <w:r w:rsidRPr="00DE1528">
              <w:rPr>
                <w:rFonts w:ascii="Arial" w:hAnsi="Arial" w:cs="Arial"/>
              </w:rPr>
              <w:t>Anzahl gem</w:t>
            </w:r>
            <w:r w:rsidR="002D24E6">
              <w:rPr>
                <w:rFonts w:ascii="Arial" w:hAnsi="Arial" w:cs="Arial"/>
              </w:rPr>
              <w:t>äß</w:t>
            </w:r>
            <w:r w:rsidRPr="00DE1528">
              <w:rPr>
                <w:rFonts w:ascii="Arial" w:hAnsi="Arial" w:cs="Arial"/>
              </w:rPr>
              <w:t xml:space="preserve"> Adressliste</w:t>
            </w:r>
            <w:r w:rsidR="002D24E6">
              <w:rPr>
                <w:rFonts w:ascii="Arial" w:hAnsi="Arial" w:cs="Arial"/>
              </w:rPr>
              <w:t xml:space="preserve"> dieses Netzteils</w:t>
            </w:r>
          </w:p>
        </w:tc>
      </w:tr>
      <w:tr w:rsidR="005B3ED9" w:rsidRPr="00DE1528" w14:paraId="4BE27B53" w14:textId="77777777" w:rsidTr="00DE1528">
        <w:trPr>
          <w:trHeight w:val="288"/>
        </w:trPr>
        <w:tc>
          <w:tcPr>
            <w:tcW w:w="555" w:type="dxa"/>
            <w:shd w:val="clear" w:color="auto" w:fill="auto"/>
            <w:noWrap/>
            <w:hideMark/>
          </w:tcPr>
          <w:p w14:paraId="169EFF38" w14:textId="6018C8ED" w:rsidR="005B3ED9" w:rsidRPr="00DE1528" w:rsidRDefault="005B3ED9" w:rsidP="005B3ED9">
            <w:pPr>
              <w:spacing w:after="60"/>
              <w:rPr>
                <w:rFonts w:ascii="Arial" w:hAnsi="Arial" w:cs="Arial"/>
              </w:rPr>
            </w:pPr>
            <w:r w:rsidRPr="00DE1528">
              <w:rPr>
                <w:rFonts w:ascii="Arial" w:hAnsi="Arial" w:cs="Arial"/>
              </w:rPr>
              <w:t>13</w:t>
            </w:r>
          </w:p>
        </w:tc>
        <w:tc>
          <w:tcPr>
            <w:tcW w:w="3409" w:type="dxa"/>
            <w:shd w:val="clear" w:color="auto" w:fill="auto"/>
            <w:noWrap/>
            <w:hideMark/>
          </w:tcPr>
          <w:p w14:paraId="6CB1B80B" w14:textId="77777777" w:rsidR="005B3ED9" w:rsidRPr="00DE1528" w:rsidRDefault="005B3ED9" w:rsidP="005B3ED9">
            <w:pPr>
              <w:spacing w:after="60"/>
              <w:rPr>
                <w:rFonts w:ascii="Arial" w:hAnsi="Arial" w:cs="Arial"/>
              </w:rPr>
            </w:pPr>
            <w:r w:rsidRPr="00DE1528">
              <w:rPr>
                <w:rFonts w:ascii="Arial" w:hAnsi="Arial" w:cs="Arial"/>
              </w:rPr>
              <w:t>Sonstige Kosten für passive Infrastruktur</w:t>
            </w:r>
          </w:p>
        </w:tc>
        <w:tc>
          <w:tcPr>
            <w:tcW w:w="1560" w:type="dxa"/>
            <w:shd w:val="clear" w:color="auto" w:fill="auto"/>
            <w:noWrap/>
          </w:tcPr>
          <w:p w14:paraId="78EE80BE" w14:textId="37EF2218" w:rsidR="005B3ED9" w:rsidRPr="00DE1528" w:rsidRDefault="00A25F37" w:rsidP="005B3ED9">
            <w:pPr>
              <w:spacing w:after="60"/>
              <w:jc w:val="both"/>
              <w:rPr>
                <w:rFonts w:ascii="Arial" w:hAnsi="Arial" w:cs="Arial"/>
              </w:rPr>
            </w:pPr>
            <w:r w:rsidRPr="00DE1528">
              <w:rPr>
                <w:rFonts w:ascii="Arial" w:hAnsi="Arial" w:cs="Arial"/>
              </w:rPr>
              <w:t>K</w:t>
            </w:r>
          </w:p>
        </w:tc>
        <w:tc>
          <w:tcPr>
            <w:tcW w:w="1842" w:type="dxa"/>
            <w:shd w:val="clear" w:color="auto" w:fill="auto"/>
            <w:noWrap/>
            <w:hideMark/>
          </w:tcPr>
          <w:p w14:paraId="70CDF7E0" w14:textId="2E9417FE" w:rsidR="005B3ED9" w:rsidRPr="00DE1528" w:rsidRDefault="005B3ED9" w:rsidP="002B17B7">
            <w:pPr>
              <w:spacing w:after="60"/>
              <w:jc w:val="right"/>
              <w:rPr>
                <w:rFonts w:ascii="Arial" w:hAnsi="Arial" w:cs="Arial"/>
                <w:color w:val="FF0000"/>
              </w:rPr>
            </w:pPr>
            <w:r w:rsidRPr="00DE1528">
              <w:rPr>
                <w:rFonts w:ascii="Arial" w:hAnsi="Arial" w:cs="Arial"/>
                <w:color w:val="FF0000"/>
              </w:rPr>
              <w:t>(D+F+G</w:t>
            </w:r>
            <w:r w:rsidR="00A25F37" w:rsidRPr="00DE1528">
              <w:rPr>
                <w:rFonts w:ascii="Arial" w:hAnsi="Arial" w:cs="Arial"/>
                <w:color w:val="FF0000"/>
              </w:rPr>
              <w:t>+I+J</w:t>
            </w:r>
            <w:r w:rsidRPr="00DE1528">
              <w:rPr>
                <w:rFonts w:ascii="Arial" w:hAnsi="Arial" w:cs="Arial"/>
                <w:color w:val="FF0000"/>
              </w:rPr>
              <w:t xml:space="preserve">) x </w:t>
            </w:r>
            <w:r w:rsidR="002B17B7" w:rsidRPr="00DE1528">
              <w:rPr>
                <w:rFonts w:ascii="Arial" w:hAnsi="Arial" w:cs="Arial"/>
                <w:color w:val="FF0000"/>
              </w:rPr>
              <w:t>25</w:t>
            </w:r>
            <w:r w:rsidRPr="00DE1528">
              <w:rPr>
                <w:rFonts w:ascii="Arial" w:hAnsi="Arial" w:cs="Arial"/>
                <w:color w:val="FF0000"/>
              </w:rPr>
              <w:t>%</w:t>
            </w:r>
          </w:p>
        </w:tc>
        <w:tc>
          <w:tcPr>
            <w:tcW w:w="1956" w:type="dxa"/>
            <w:shd w:val="clear" w:color="auto" w:fill="auto"/>
            <w:noWrap/>
            <w:hideMark/>
          </w:tcPr>
          <w:p w14:paraId="28AB3A26" w14:textId="77777777" w:rsidR="005B3ED9" w:rsidRPr="00DE1528" w:rsidRDefault="005B3ED9" w:rsidP="005B3ED9">
            <w:pPr>
              <w:spacing w:after="60"/>
              <w:jc w:val="both"/>
              <w:rPr>
                <w:rFonts w:ascii="Arial" w:hAnsi="Arial" w:cs="Arial"/>
              </w:rPr>
            </w:pPr>
          </w:p>
        </w:tc>
      </w:tr>
    </w:tbl>
    <w:p w14:paraId="0DFE4CA3" w14:textId="050DB7BA" w:rsidR="008447D2" w:rsidRPr="00DE1528" w:rsidRDefault="008447D2" w:rsidP="00404665">
      <w:pPr>
        <w:jc w:val="both"/>
        <w:rPr>
          <w:rFonts w:ascii="Arial" w:hAnsi="Arial" w:cs="Arial"/>
          <w:sz w:val="16"/>
          <w:szCs w:val="16"/>
        </w:rPr>
      </w:pPr>
      <w:r w:rsidRPr="00DE1528">
        <w:rPr>
          <w:rFonts w:ascii="Arial" w:hAnsi="Arial" w:cs="Arial"/>
          <w:sz w:val="16"/>
          <w:szCs w:val="16"/>
        </w:rPr>
        <w:t xml:space="preserve">* Z = Mehrkostenfaktor (z.B. regionale Zulagen, Bodenklasse, Marktdynamik, etc.) </w:t>
      </w:r>
    </w:p>
    <w:p w14:paraId="04474A53" w14:textId="77777777" w:rsidR="00DE1528" w:rsidRDefault="00DE1528" w:rsidP="00404665">
      <w:pPr>
        <w:jc w:val="both"/>
        <w:rPr>
          <w:rFonts w:ascii="Arial" w:hAnsi="Arial" w:cs="Arial"/>
        </w:rPr>
      </w:pPr>
    </w:p>
    <w:p w14:paraId="14A8ED55" w14:textId="25233DD8" w:rsidR="00876D87" w:rsidRDefault="00876D87" w:rsidP="007E27BC">
      <w:pPr>
        <w:numPr>
          <w:ilvl w:val="0"/>
          <w:numId w:val="12"/>
        </w:numPr>
        <w:spacing w:before="60"/>
        <w:jc w:val="both"/>
        <w:rPr>
          <w:rFonts w:ascii="Arial" w:hAnsi="Arial" w:cs="Arial"/>
        </w:rPr>
      </w:pPr>
      <w:r>
        <w:rPr>
          <w:rFonts w:ascii="Arial" w:hAnsi="Arial" w:cs="Arial"/>
        </w:rPr>
        <w:t xml:space="preserve">Im vorläufig definierten Ausbaugebiet der Kommune beträgt der </w:t>
      </w:r>
      <w:r w:rsidRPr="001A6E73">
        <w:rPr>
          <w:rFonts w:ascii="Arial" w:hAnsi="Arial" w:cs="Arial"/>
          <w:b/>
        </w:rPr>
        <w:t>Faktor Z: 1,0</w:t>
      </w:r>
      <w:r>
        <w:rPr>
          <w:rFonts w:ascii="Arial" w:hAnsi="Arial" w:cs="Arial"/>
        </w:rPr>
        <w:t xml:space="preserve">. </w:t>
      </w:r>
    </w:p>
    <w:p w14:paraId="6799C52E" w14:textId="2967F82F" w:rsidR="007E27BC" w:rsidRDefault="007E27BC" w:rsidP="007E27BC">
      <w:pPr>
        <w:numPr>
          <w:ilvl w:val="0"/>
          <w:numId w:val="12"/>
        </w:numPr>
        <w:spacing w:before="60"/>
        <w:jc w:val="both"/>
        <w:rPr>
          <w:rFonts w:ascii="Arial" w:hAnsi="Arial" w:cs="Arial"/>
        </w:rPr>
      </w:pPr>
      <w:r w:rsidRPr="00114F54">
        <w:rPr>
          <w:rFonts w:ascii="Arial" w:hAnsi="Arial" w:cs="Arial"/>
        </w:rPr>
        <w:t xml:space="preserve">Alle weiteren Positionen sind vom </w:t>
      </w:r>
      <w:r>
        <w:rPr>
          <w:rFonts w:ascii="Arial" w:hAnsi="Arial" w:cs="Arial"/>
        </w:rPr>
        <w:t xml:space="preserve">Netzbetreiber </w:t>
      </w:r>
      <w:r w:rsidRPr="00114F54">
        <w:rPr>
          <w:rFonts w:ascii="Arial" w:hAnsi="Arial" w:cs="Arial"/>
        </w:rPr>
        <w:t>standardmäßig zu befüllen.</w:t>
      </w:r>
    </w:p>
    <w:p w14:paraId="112E6775" w14:textId="70D3324E" w:rsidR="007E27BC" w:rsidRDefault="007E27BC" w:rsidP="007E27BC">
      <w:pPr>
        <w:numPr>
          <w:ilvl w:val="0"/>
          <w:numId w:val="12"/>
        </w:numPr>
        <w:spacing w:before="60"/>
        <w:jc w:val="both"/>
        <w:rPr>
          <w:rFonts w:ascii="Arial" w:hAnsi="Arial" w:cs="Arial"/>
        </w:rPr>
      </w:pPr>
      <w:r w:rsidRPr="00BF5E7C">
        <w:rPr>
          <w:rFonts w:ascii="Arial" w:hAnsi="Arial" w:cs="Arial"/>
        </w:rPr>
        <w:t xml:space="preserve">Der Netzbetreiber setzt einen entsprechenden Diskontierungssatz für die so ermittelte </w:t>
      </w:r>
      <w:r>
        <w:rPr>
          <w:rFonts w:ascii="Arial" w:hAnsi="Arial" w:cs="Arial"/>
        </w:rPr>
        <w:t xml:space="preserve">„endgültige </w:t>
      </w:r>
      <w:r w:rsidRPr="00BF5E7C">
        <w:rPr>
          <w:rFonts w:ascii="Arial" w:hAnsi="Arial" w:cs="Arial"/>
        </w:rPr>
        <w:t xml:space="preserve">Wirtschaftlichkeitslücke </w:t>
      </w:r>
      <w:r>
        <w:rPr>
          <w:rFonts w:ascii="Arial" w:hAnsi="Arial" w:cs="Arial"/>
        </w:rPr>
        <w:t xml:space="preserve">des Netzbetreibers“ </w:t>
      </w:r>
      <w:r w:rsidRPr="00BF5E7C">
        <w:rPr>
          <w:rFonts w:ascii="Arial" w:hAnsi="Arial" w:cs="Arial"/>
        </w:rPr>
        <w:t>an.</w:t>
      </w:r>
    </w:p>
    <w:p w14:paraId="3C439CA4" w14:textId="77777777" w:rsidR="007E27BC" w:rsidRDefault="007E27BC" w:rsidP="007E27BC">
      <w:pPr>
        <w:numPr>
          <w:ilvl w:val="0"/>
          <w:numId w:val="12"/>
        </w:numPr>
        <w:spacing w:before="60"/>
        <w:jc w:val="both"/>
        <w:rPr>
          <w:rFonts w:ascii="Arial" w:hAnsi="Arial" w:cs="Arial"/>
        </w:rPr>
      </w:pPr>
      <w:r w:rsidRPr="00BF5E7C">
        <w:rPr>
          <w:rFonts w:ascii="Arial" w:hAnsi="Arial" w:cs="Arial"/>
        </w:rPr>
        <w:t xml:space="preserve">Im Falle einer </w:t>
      </w:r>
      <w:r>
        <w:rPr>
          <w:rFonts w:ascii="Arial" w:hAnsi="Arial" w:cs="Arial"/>
        </w:rPr>
        <w:t xml:space="preserve">geplanten </w:t>
      </w:r>
      <w:r w:rsidRPr="00BF5E7C">
        <w:rPr>
          <w:rFonts w:ascii="Arial" w:hAnsi="Arial" w:cs="Arial"/>
        </w:rPr>
        <w:t xml:space="preserve">Zuschlagserteilung erfolgt die Förderantragstellung auf Basis dieser </w:t>
      </w:r>
      <w:r>
        <w:rPr>
          <w:rFonts w:ascii="Arial" w:hAnsi="Arial" w:cs="Arial"/>
        </w:rPr>
        <w:t xml:space="preserve">vom Netzbetreiber angebotenen </w:t>
      </w:r>
      <w:r w:rsidRPr="00BF5E7C">
        <w:rPr>
          <w:rFonts w:ascii="Arial" w:hAnsi="Arial" w:cs="Arial"/>
        </w:rPr>
        <w:t xml:space="preserve">wertungsrelevanten, vollständig befüllten </w:t>
      </w:r>
      <w:r>
        <w:rPr>
          <w:rFonts w:ascii="Arial" w:hAnsi="Arial" w:cs="Arial"/>
        </w:rPr>
        <w:t xml:space="preserve">„endgültigen </w:t>
      </w:r>
      <w:r w:rsidRPr="00BF5E7C">
        <w:rPr>
          <w:rFonts w:ascii="Arial" w:hAnsi="Arial" w:cs="Arial"/>
        </w:rPr>
        <w:t>Wirtschaftlichkeitslücke des Netzbetreiber</w:t>
      </w:r>
      <w:r>
        <w:rPr>
          <w:rFonts w:ascii="Arial" w:hAnsi="Arial" w:cs="Arial"/>
        </w:rPr>
        <w:t>s“.</w:t>
      </w:r>
    </w:p>
    <w:p w14:paraId="08DD0EB5" w14:textId="77777777" w:rsidR="007E27BC" w:rsidRDefault="007E27BC" w:rsidP="007E27BC">
      <w:pPr>
        <w:pStyle w:val="Listenabsatz"/>
        <w:numPr>
          <w:ilvl w:val="0"/>
          <w:numId w:val="12"/>
        </w:numPr>
        <w:jc w:val="both"/>
        <w:rPr>
          <w:rFonts w:ascii="Arial" w:hAnsi="Arial" w:cs="Arial"/>
        </w:rPr>
      </w:pPr>
      <w:r>
        <w:rPr>
          <w:rFonts w:ascii="Arial" w:hAnsi="Arial" w:cs="Arial"/>
        </w:rPr>
        <w:t xml:space="preserve">Im Falle der Projektumsetzung erhält der Netzbetreiber den Teil seiner „Wirtschaftlichkeitslücke ohne Leistung der Kommune“ (siehe oben a)) als Zuschussleistung durch die Kommune nach Maßgabe des Kooperationsvertrages ausgeglichen. Der rechnerische Differenzbetrag der „endgültigen </w:t>
      </w:r>
      <w:r w:rsidRPr="00BF5E7C">
        <w:rPr>
          <w:rFonts w:ascii="Arial" w:hAnsi="Arial" w:cs="Arial"/>
        </w:rPr>
        <w:t>Wirtschaftlichkeitslücke des Netzbetreiber</w:t>
      </w:r>
      <w:r>
        <w:rPr>
          <w:rFonts w:ascii="Arial" w:hAnsi="Arial" w:cs="Arial"/>
        </w:rPr>
        <w:t>s“ zu seiner eigenen „Wirtschaftlichkeitslücke ohne Leistung der Kommune“ steht der Kommune für die Errichtung des der Kommune zugewiesenen passiven Netzteils einschließlich Planungskosten zur Verfügung. Den so von der Kommune zu errichtenden passiven Netzbestandteil stellt die Kommune dem Netzbetreiber nach Maßgabe des Kooperationsvertrages bei.</w:t>
      </w:r>
    </w:p>
    <w:p w14:paraId="126E9BE6" w14:textId="385F71CA" w:rsidR="007E27BC" w:rsidRDefault="007E27BC" w:rsidP="00404665">
      <w:pPr>
        <w:jc w:val="both"/>
        <w:rPr>
          <w:rFonts w:ascii="Arial" w:hAnsi="Arial" w:cs="Arial"/>
        </w:rPr>
      </w:pPr>
    </w:p>
    <w:p w14:paraId="0404D598" w14:textId="542EA9EA" w:rsidR="002D4C30" w:rsidRPr="00DE1528" w:rsidRDefault="00114F54" w:rsidP="00404665">
      <w:pPr>
        <w:jc w:val="both"/>
        <w:rPr>
          <w:rFonts w:ascii="Arial" w:hAnsi="Arial" w:cs="Arial"/>
        </w:rPr>
      </w:pPr>
      <w:r w:rsidRPr="00876D87">
        <w:rPr>
          <w:rFonts w:ascii="Arial" w:hAnsi="Arial" w:cs="Arial"/>
        </w:rPr>
        <w:t xml:space="preserve">Falls der Netzbetreiber im Rahmen einer Verhandlungsrunde ein verbessertes Angebot vorlegt, hat er diesem erneut </w:t>
      </w:r>
      <w:r w:rsidR="00876D87" w:rsidRPr="00876D87">
        <w:rPr>
          <w:rFonts w:ascii="Arial" w:hAnsi="Arial" w:cs="Arial"/>
        </w:rPr>
        <w:t xml:space="preserve">eine eigene „Wirtschaftlichkeitslücke ohne Leistung der Kommune“, sowie eine „endgültigen Wirtschaftlichkeitslücke des Netzbetreibers“ nach Maßgabe dieser </w:t>
      </w:r>
      <w:proofErr w:type="spellStart"/>
      <w:r w:rsidR="00876D87" w:rsidRPr="00876D87">
        <w:rPr>
          <w:rFonts w:ascii="Arial" w:hAnsi="Arial" w:cs="Arial"/>
        </w:rPr>
        <w:t>lit</w:t>
      </w:r>
      <w:proofErr w:type="spellEnd"/>
      <w:r w:rsidR="00876D87" w:rsidRPr="00876D87">
        <w:rPr>
          <w:rFonts w:ascii="Arial" w:hAnsi="Arial" w:cs="Arial"/>
        </w:rPr>
        <w:t xml:space="preserve"> a) und b) </w:t>
      </w:r>
      <w:r w:rsidRPr="00876D87">
        <w:rPr>
          <w:rFonts w:ascii="Arial" w:hAnsi="Arial" w:cs="Arial"/>
        </w:rPr>
        <w:t>beizufügen.</w:t>
      </w:r>
      <w:r>
        <w:rPr>
          <w:rFonts w:ascii="Arial" w:hAnsi="Arial" w:cs="Arial"/>
        </w:rPr>
        <w:t xml:space="preserve"> </w:t>
      </w:r>
    </w:p>
    <w:p w14:paraId="7A8B6C3B" w14:textId="77777777" w:rsidR="002D4C30" w:rsidRPr="00DE1528" w:rsidRDefault="002D4C30" w:rsidP="006D74A2">
      <w:pPr>
        <w:jc w:val="both"/>
        <w:rPr>
          <w:rFonts w:ascii="Arial" w:hAnsi="Arial" w:cs="Arial"/>
        </w:rPr>
      </w:pPr>
    </w:p>
    <w:p w14:paraId="6862D42A" w14:textId="77777777" w:rsidR="0067413B" w:rsidRPr="00DE1528" w:rsidRDefault="0067413B" w:rsidP="009E6DBB">
      <w:pPr>
        <w:jc w:val="both"/>
        <w:rPr>
          <w:rFonts w:ascii="Arial" w:hAnsi="Arial" w:cs="Arial"/>
        </w:rPr>
      </w:pPr>
    </w:p>
    <w:p w14:paraId="49AFC276" w14:textId="7498ED33" w:rsidR="007F6F39" w:rsidRPr="0000106D" w:rsidRDefault="007F6F39" w:rsidP="009E6DBB">
      <w:pPr>
        <w:jc w:val="both"/>
        <w:rPr>
          <w:rFonts w:ascii="Arial" w:hAnsi="Arial" w:cs="Arial"/>
          <w:b/>
          <w:i/>
          <w:sz w:val="22"/>
          <w:szCs w:val="24"/>
          <w:u w:val="single"/>
        </w:rPr>
      </w:pPr>
      <w:r w:rsidRPr="0000106D">
        <w:rPr>
          <w:rFonts w:ascii="Arial" w:hAnsi="Arial" w:cs="Arial"/>
          <w:b/>
          <w:i/>
          <w:sz w:val="22"/>
          <w:szCs w:val="24"/>
          <w:u w:val="single"/>
        </w:rPr>
        <w:t xml:space="preserve">Zum Punkt </w:t>
      </w:r>
      <w:r w:rsidR="00937CC9">
        <w:rPr>
          <w:rFonts w:ascii="Arial" w:hAnsi="Arial" w:cs="Arial"/>
          <w:b/>
          <w:i/>
          <w:sz w:val="22"/>
          <w:szCs w:val="24"/>
          <w:u w:val="single"/>
        </w:rPr>
        <w:t>9d</w:t>
      </w:r>
      <w:r w:rsidRPr="0000106D">
        <w:rPr>
          <w:rFonts w:ascii="Arial" w:hAnsi="Arial" w:cs="Arial"/>
          <w:b/>
          <w:i/>
          <w:sz w:val="22"/>
          <w:szCs w:val="24"/>
          <w:u w:val="single"/>
        </w:rPr>
        <w:t xml:space="preserve">) </w:t>
      </w:r>
      <w:r>
        <w:rPr>
          <w:rFonts w:ascii="Arial" w:hAnsi="Arial" w:cs="Arial"/>
          <w:b/>
          <w:i/>
          <w:sz w:val="22"/>
          <w:szCs w:val="24"/>
          <w:u w:val="single"/>
        </w:rPr>
        <w:t>Vorgabe eines Mindestinhalts für den Kooperationsvertrag</w:t>
      </w:r>
      <w:r w:rsidR="002D4C30">
        <w:rPr>
          <w:rFonts w:ascii="Arial" w:hAnsi="Arial" w:cs="Arial"/>
          <w:b/>
          <w:i/>
          <w:sz w:val="22"/>
          <w:szCs w:val="24"/>
          <w:u w:val="single"/>
        </w:rPr>
        <w:t xml:space="preserve"> für Bieter im Beistellungsmodell</w:t>
      </w:r>
    </w:p>
    <w:p w14:paraId="76C3F61E" w14:textId="77777777" w:rsidR="007F6F39" w:rsidRPr="00DE1528" w:rsidRDefault="007F6F39" w:rsidP="00404665">
      <w:pPr>
        <w:jc w:val="both"/>
        <w:rPr>
          <w:rFonts w:ascii="Arial" w:hAnsi="Arial" w:cs="Arial"/>
        </w:rPr>
      </w:pPr>
    </w:p>
    <w:p w14:paraId="53BFE0F3" w14:textId="6FB5CF50" w:rsidR="00937CC9" w:rsidRPr="00DE1528" w:rsidRDefault="002D4C30" w:rsidP="00937CC9">
      <w:pPr>
        <w:jc w:val="both"/>
        <w:rPr>
          <w:rFonts w:ascii="Arial" w:hAnsi="Arial" w:cs="Arial"/>
        </w:rPr>
      </w:pPr>
      <w:r w:rsidRPr="00DE1528">
        <w:rPr>
          <w:rFonts w:ascii="Arial" w:hAnsi="Arial" w:cs="Arial"/>
        </w:rPr>
        <w:t>Spätestens m</w:t>
      </w:r>
      <w:r w:rsidR="00937CC9" w:rsidRPr="00DE1528">
        <w:rPr>
          <w:rFonts w:ascii="Arial" w:hAnsi="Arial" w:cs="Arial"/>
        </w:rPr>
        <w:t xml:space="preserve">it der Angebotsaufforderung erhalten die ausgewählten Bewerber </w:t>
      </w:r>
      <w:r w:rsidRPr="00DE1528">
        <w:rPr>
          <w:rFonts w:ascii="Arial" w:hAnsi="Arial" w:cs="Arial"/>
        </w:rPr>
        <w:t xml:space="preserve">für ein Angebot im Beistellungsmodell </w:t>
      </w:r>
      <w:r w:rsidR="004B0BB3" w:rsidRPr="00DE1528">
        <w:rPr>
          <w:rFonts w:ascii="Arial" w:hAnsi="Arial" w:cs="Arial"/>
        </w:rPr>
        <w:t>einen angepassten</w:t>
      </w:r>
      <w:r w:rsidR="00937CC9" w:rsidRPr="00DE1528">
        <w:rPr>
          <w:rFonts w:ascii="Arial" w:hAnsi="Arial" w:cs="Arial"/>
        </w:rPr>
        <w:t xml:space="preserve"> Entwurf des </w:t>
      </w:r>
      <w:r w:rsidR="004B0BB3" w:rsidRPr="00DE1528">
        <w:rPr>
          <w:rFonts w:ascii="Arial" w:hAnsi="Arial" w:cs="Arial"/>
        </w:rPr>
        <w:t>Musterk</w:t>
      </w:r>
      <w:r w:rsidR="00937CC9" w:rsidRPr="00DE1528">
        <w:rPr>
          <w:rFonts w:ascii="Arial" w:hAnsi="Arial" w:cs="Arial"/>
        </w:rPr>
        <w:t>ooperationsvertrages</w:t>
      </w:r>
      <w:r w:rsidR="004B0BB3" w:rsidRPr="00DE1528">
        <w:rPr>
          <w:rFonts w:ascii="Arial" w:hAnsi="Arial" w:cs="Arial"/>
        </w:rPr>
        <w:t>, welcher bereits die Besonderheiten des Beistellungsmodells berücksichtigt</w:t>
      </w:r>
      <w:r w:rsidR="00937CC9" w:rsidRPr="00DE1528">
        <w:rPr>
          <w:rFonts w:ascii="Arial" w:hAnsi="Arial" w:cs="Arial"/>
        </w:rPr>
        <w:t xml:space="preserve">. Die Bewerber </w:t>
      </w:r>
      <w:r w:rsidRPr="00DE1528">
        <w:rPr>
          <w:rFonts w:ascii="Arial" w:hAnsi="Arial" w:cs="Arial"/>
        </w:rPr>
        <w:t xml:space="preserve">des Beistellungsmodells </w:t>
      </w:r>
      <w:r w:rsidR="00937CC9" w:rsidRPr="00DE1528">
        <w:rPr>
          <w:rFonts w:ascii="Arial" w:hAnsi="Arial" w:cs="Arial"/>
        </w:rPr>
        <w:t xml:space="preserve">haben diesen mit ihrem Angebot grundsätzlich als verbindlich anzuerkennen. Die Bewerber können </w:t>
      </w:r>
      <w:r w:rsidRPr="00DE1528">
        <w:rPr>
          <w:rFonts w:ascii="Arial" w:hAnsi="Arial" w:cs="Arial"/>
        </w:rPr>
        <w:t xml:space="preserve">jedoch </w:t>
      </w:r>
      <w:r w:rsidR="00937CC9" w:rsidRPr="00DE1528">
        <w:rPr>
          <w:rFonts w:ascii="Arial" w:hAnsi="Arial" w:cs="Arial"/>
        </w:rPr>
        <w:t xml:space="preserve">zu einzelnen </w:t>
      </w:r>
      <w:r w:rsidR="00937CC9" w:rsidRPr="00DE1528">
        <w:rPr>
          <w:rFonts w:ascii="Arial" w:hAnsi="Arial" w:cs="Arial"/>
        </w:rPr>
        <w:lastRenderedPageBreak/>
        <w:t>Regelungen auch abweichende Klauseln vorschlagen, die als Verhandlungspunkte gesondert zu kennzeichnen und mit dem Angebot vorzulegen sind.</w:t>
      </w:r>
    </w:p>
    <w:p w14:paraId="3715CDAB" w14:textId="0E37C2AE" w:rsidR="004B0BB3" w:rsidRPr="00DE1528" w:rsidRDefault="004B0BB3" w:rsidP="00937CC9">
      <w:pPr>
        <w:jc w:val="both"/>
        <w:rPr>
          <w:rFonts w:ascii="Arial" w:hAnsi="Arial" w:cs="Arial"/>
        </w:rPr>
      </w:pPr>
    </w:p>
    <w:p w14:paraId="7B43B82B" w14:textId="7FFBDA8D" w:rsidR="00937CC9" w:rsidRPr="00DE1528" w:rsidRDefault="004B0BB3" w:rsidP="009E6DBB">
      <w:pPr>
        <w:jc w:val="both"/>
        <w:rPr>
          <w:rFonts w:ascii="Arial" w:hAnsi="Arial" w:cs="Arial"/>
        </w:rPr>
      </w:pPr>
      <w:r w:rsidRPr="00DE1528">
        <w:rPr>
          <w:rFonts w:ascii="Arial" w:hAnsi="Arial" w:cs="Arial"/>
        </w:rPr>
        <w:t>Der Kooperationsvertrag wird erst nach Beauftragung der von der Kommune durchzuführenden Tiefbauausschreibung gezeichnet. Ggfs. beim Netzbetreiber anfallende Kosten für definierte Unterstützungsleistungen</w:t>
      </w:r>
      <w:r w:rsidR="00C45A9A" w:rsidRPr="00DE1528">
        <w:rPr>
          <w:rFonts w:ascii="Arial" w:hAnsi="Arial" w:cs="Arial"/>
        </w:rPr>
        <w:t xml:space="preserve"> zur Errichtung passiver Infrastruktur durch die Kommune </w:t>
      </w:r>
      <w:r w:rsidRPr="00DE1528">
        <w:rPr>
          <w:rFonts w:ascii="Arial" w:hAnsi="Arial" w:cs="Arial"/>
        </w:rPr>
        <w:t xml:space="preserve">(zugewiesen in der Tabelle Aufgabenverteilung im Beistellungsmodell gemäß Anlage 1 zum </w:t>
      </w:r>
      <w:r w:rsidR="008819CB">
        <w:rPr>
          <w:rFonts w:ascii="Arial" w:hAnsi="Arial" w:cs="Arial"/>
        </w:rPr>
        <w:t>„</w:t>
      </w:r>
      <w:r w:rsidRPr="00DE1528">
        <w:rPr>
          <w:rFonts w:ascii="Arial" w:hAnsi="Arial" w:cs="Arial"/>
        </w:rPr>
        <w:t xml:space="preserve">Breitbandausbauvertrag im Beistellungsmodell“) werden durch einen Vorvertrag abgesichert, welcher bereits mit Erlass des Förderbescheides abgeschlossen wird. </w:t>
      </w:r>
      <w:r w:rsidR="004E308D" w:rsidRPr="00DE1528">
        <w:rPr>
          <w:rFonts w:ascii="Arial" w:hAnsi="Arial" w:cs="Arial"/>
        </w:rPr>
        <w:t>Bieter erkennen mit Angebotsabgabe den beigefügten Mustervorvertrag inhaltlich an.</w:t>
      </w:r>
    </w:p>
    <w:p w14:paraId="1F90D569" w14:textId="333F8643" w:rsidR="00D82704" w:rsidRPr="00DE1528" w:rsidRDefault="00D82704" w:rsidP="009E6DBB">
      <w:pPr>
        <w:jc w:val="both"/>
        <w:rPr>
          <w:rFonts w:ascii="Arial" w:hAnsi="Arial" w:cs="Arial"/>
        </w:rPr>
      </w:pPr>
    </w:p>
    <w:p w14:paraId="270E8F1C" w14:textId="77777777" w:rsidR="004E308D" w:rsidRPr="00DE1528" w:rsidRDefault="004E308D" w:rsidP="009E6DBB">
      <w:pPr>
        <w:jc w:val="both"/>
        <w:rPr>
          <w:rFonts w:ascii="Arial" w:hAnsi="Arial" w:cs="Arial"/>
        </w:rPr>
      </w:pPr>
    </w:p>
    <w:p w14:paraId="1257DA70" w14:textId="77777777" w:rsidR="00902721" w:rsidRPr="00902721" w:rsidRDefault="00902721" w:rsidP="009E6DBB">
      <w:pPr>
        <w:jc w:val="both"/>
        <w:rPr>
          <w:rFonts w:ascii="Arial" w:hAnsi="Arial" w:cs="Arial"/>
          <w:b/>
          <w:sz w:val="22"/>
          <w:szCs w:val="24"/>
          <w:u w:val="single"/>
        </w:rPr>
      </w:pPr>
      <w:r w:rsidRPr="00902721">
        <w:rPr>
          <w:rFonts w:ascii="Arial" w:hAnsi="Arial" w:cs="Arial"/>
          <w:b/>
          <w:sz w:val="22"/>
          <w:szCs w:val="24"/>
          <w:u w:val="single"/>
        </w:rPr>
        <w:t>Netzplanabstimmung</w:t>
      </w:r>
    </w:p>
    <w:p w14:paraId="4F63C47E" w14:textId="3F75670B" w:rsidR="00902721" w:rsidRPr="00DE1528" w:rsidRDefault="00902721" w:rsidP="006D74A2">
      <w:pPr>
        <w:spacing w:before="60"/>
        <w:jc w:val="both"/>
        <w:rPr>
          <w:rFonts w:ascii="Arial" w:hAnsi="Arial" w:cs="Arial"/>
        </w:rPr>
      </w:pPr>
      <w:r w:rsidRPr="00DE1528">
        <w:rPr>
          <w:rFonts w:ascii="Arial" w:hAnsi="Arial" w:cs="Arial"/>
        </w:rPr>
        <w:t xml:space="preserve">Wir behalten uns vor, in einer Verhandlungsrunde mit jedem Bieter </w:t>
      </w:r>
      <w:r w:rsidR="00D14704">
        <w:rPr>
          <w:rFonts w:ascii="Arial" w:hAnsi="Arial" w:cs="Arial"/>
        </w:rPr>
        <w:t>(Angebot</w:t>
      </w:r>
      <w:r w:rsidR="00ED244A">
        <w:rPr>
          <w:rFonts w:ascii="Arial" w:hAnsi="Arial" w:cs="Arial"/>
        </w:rPr>
        <w:t>e</w:t>
      </w:r>
      <w:r w:rsidR="00D14704">
        <w:rPr>
          <w:rFonts w:ascii="Arial" w:hAnsi="Arial" w:cs="Arial"/>
        </w:rPr>
        <w:t xml:space="preserve"> </w:t>
      </w:r>
      <w:r w:rsidR="00ED244A">
        <w:rPr>
          <w:rFonts w:ascii="Arial" w:hAnsi="Arial" w:cs="Arial"/>
        </w:rPr>
        <w:t>„</w:t>
      </w:r>
      <w:r w:rsidR="00D14704">
        <w:rPr>
          <w:rFonts w:ascii="Arial" w:hAnsi="Arial" w:cs="Arial"/>
        </w:rPr>
        <w:t>Wirtschaftlichkeitslücke</w:t>
      </w:r>
      <w:r w:rsidR="00ED244A">
        <w:rPr>
          <w:rFonts w:ascii="Arial" w:hAnsi="Arial" w:cs="Arial"/>
        </w:rPr>
        <w:t xml:space="preserve">nmodell“ und </w:t>
      </w:r>
      <w:r w:rsidR="00D14704">
        <w:rPr>
          <w:rFonts w:ascii="Arial" w:hAnsi="Arial" w:cs="Arial"/>
        </w:rPr>
        <w:t xml:space="preserve">Angebot </w:t>
      </w:r>
      <w:r w:rsidR="00ED244A">
        <w:rPr>
          <w:rFonts w:ascii="Arial" w:hAnsi="Arial" w:cs="Arial"/>
        </w:rPr>
        <w:t>„</w:t>
      </w:r>
      <w:r w:rsidR="00D14704">
        <w:rPr>
          <w:rFonts w:ascii="Arial" w:hAnsi="Arial" w:cs="Arial"/>
        </w:rPr>
        <w:t>Beistellungsmodell</w:t>
      </w:r>
      <w:r w:rsidR="00ED244A">
        <w:rPr>
          <w:rFonts w:ascii="Arial" w:hAnsi="Arial" w:cs="Arial"/>
        </w:rPr>
        <w:t>“</w:t>
      </w:r>
      <w:r w:rsidR="00D14704">
        <w:rPr>
          <w:rFonts w:ascii="Arial" w:hAnsi="Arial" w:cs="Arial"/>
        </w:rPr>
        <w:t xml:space="preserve">) </w:t>
      </w:r>
      <w:r w:rsidRPr="00DE1528">
        <w:rPr>
          <w:rFonts w:ascii="Arial" w:hAnsi="Arial" w:cs="Arial"/>
        </w:rPr>
        <w:t xml:space="preserve">den angebotenen Netzplan hinsichtlich </w:t>
      </w:r>
    </w:p>
    <w:p w14:paraId="4175EC64" w14:textId="77777777" w:rsidR="00902721" w:rsidRPr="00DE1528" w:rsidRDefault="00902721" w:rsidP="006D74A2">
      <w:pPr>
        <w:numPr>
          <w:ilvl w:val="0"/>
          <w:numId w:val="8"/>
        </w:numPr>
        <w:spacing w:before="60"/>
        <w:ind w:left="567" w:hanging="283"/>
        <w:jc w:val="both"/>
        <w:rPr>
          <w:rFonts w:ascii="Arial" w:hAnsi="Arial" w:cs="Arial"/>
        </w:rPr>
      </w:pPr>
      <w:r w:rsidRPr="00DE1528">
        <w:rPr>
          <w:rFonts w:ascii="Arial" w:hAnsi="Arial" w:cs="Arial"/>
        </w:rPr>
        <w:t>Umsetzbarkeit (Verlauf, Oberfläche, Privat-/öffentlicher Grund, Straßenquerungen)</w:t>
      </w:r>
    </w:p>
    <w:p w14:paraId="63FA9144" w14:textId="598DE6E8" w:rsidR="00902721" w:rsidRPr="00DE1528" w:rsidRDefault="00902721" w:rsidP="006D74A2">
      <w:pPr>
        <w:numPr>
          <w:ilvl w:val="0"/>
          <w:numId w:val="8"/>
        </w:numPr>
        <w:spacing w:before="60"/>
        <w:ind w:left="567" w:hanging="283"/>
        <w:jc w:val="both"/>
        <w:rPr>
          <w:rFonts w:ascii="Arial" w:hAnsi="Arial" w:cs="Arial"/>
        </w:rPr>
      </w:pPr>
      <w:r w:rsidRPr="00DE1528">
        <w:rPr>
          <w:rFonts w:ascii="Arial" w:hAnsi="Arial" w:cs="Arial"/>
        </w:rPr>
        <w:t>Einsparpotentialen (optimierter Trassenverlauf, Synergienutzung, Mitnutzbarkeit vorhandener Infrastruktur)</w:t>
      </w:r>
    </w:p>
    <w:p w14:paraId="2E3DB441" w14:textId="65787784" w:rsidR="00385DBD" w:rsidRPr="00DE1528" w:rsidRDefault="00902721" w:rsidP="006D74A2">
      <w:pPr>
        <w:numPr>
          <w:ilvl w:val="0"/>
          <w:numId w:val="8"/>
        </w:numPr>
        <w:spacing w:before="60"/>
        <w:ind w:left="567" w:hanging="283"/>
        <w:jc w:val="both"/>
        <w:rPr>
          <w:rFonts w:ascii="Arial" w:hAnsi="Arial" w:cs="Arial"/>
        </w:rPr>
      </w:pPr>
      <w:r w:rsidRPr="00DE1528">
        <w:rPr>
          <w:rFonts w:ascii="Arial" w:hAnsi="Arial" w:cs="Arial"/>
        </w:rPr>
        <w:t>Zukunftsfähigkeit des Netzes (Erweiterbarkeit hinsichtlich weiterer Gebiete)</w:t>
      </w:r>
    </w:p>
    <w:p w14:paraId="0D4318F3" w14:textId="4B5BC8E5" w:rsidR="00902721" w:rsidRPr="00DE1528" w:rsidRDefault="00902721" w:rsidP="006D74A2">
      <w:pPr>
        <w:spacing w:before="60"/>
        <w:jc w:val="both"/>
        <w:rPr>
          <w:rFonts w:ascii="Arial" w:hAnsi="Arial" w:cs="Arial"/>
        </w:rPr>
      </w:pPr>
      <w:r w:rsidRPr="00DE1528">
        <w:rPr>
          <w:rFonts w:ascii="Arial" w:hAnsi="Arial" w:cs="Arial"/>
        </w:rPr>
        <w:t xml:space="preserve">zu besprechen und </w:t>
      </w:r>
      <w:r w:rsidR="00D14704">
        <w:rPr>
          <w:rFonts w:ascii="Arial" w:hAnsi="Arial" w:cs="Arial"/>
        </w:rPr>
        <w:t xml:space="preserve">Netzbetreiber ggf. im Rahmen einer Verhandlungsrunde die Möglichkeit zu geben, das Angebot diesbezüglich zu verbessern. </w:t>
      </w:r>
    </w:p>
    <w:p w14:paraId="6220EC01" w14:textId="09F0367E" w:rsidR="00E07E45" w:rsidRPr="00DE1528" w:rsidRDefault="00E07E45" w:rsidP="009E6DBB">
      <w:pPr>
        <w:jc w:val="both"/>
        <w:rPr>
          <w:rFonts w:ascii="Arial" w:hAnsi="Arial" w:cs="Arial"/>
        </w:rPr>
      </w:pPr>
    </w:p>
    <w:p w14:paraId="5F67290F" w14:textId="77777777" w:rsidR="009C4999" w:rsidRPr="00DE1528" w:rsidRDefault="009C4999" w:rsidP="009E6DBB">
      <w:pPr>
        <w:jc w:val="both"/>
        <w:rPr>
          <w:rFonts w:ascii="Arial" w:hAnsi="Arial" w:cs="Arial"/>
        </w:rPr>
      </w:pPr>
    </w:p>
    <w:p w14:paraId="35C566FC" w14:textId="2CBD9315" w:rsidR="009C4999" w:rsidRPr="00902721" w:rsidRDefault="009C4999" w:rsidP="009C4999">
      <w:pPr>
        <w:jc w:val="both"/>
        <w:rPr>
          <w:rFonts w:ascii="Arial" w:hAnsi="Arial" w:cs="Arial"/>
          <w:b/>
          <w:sz w:val="22"/>
          <w:szCs w:val="24"/>
          <w:u w:val="single"/>
        </w:rPr>
      </w:pPr>
      <w:r>
        <w:rPr>
          <w:rFonts w:ascii="Arial" w:hAnsi="Arial" w:cs="Arial"/>
          <w:b/>
          <w:sz w:val="22"/>
          <w:szCs w:val="24"/>
          <w:u w:val="single"/>
        </w:rPr>
        <w:t>Ausbauzeit</w:t>
      </w:r>
    </w:p>
    <w:p w14:paraId="5C7943C5" w14:textId="3AD14E8D" w:rsidR="009C4999" w:rsidRPr="00DE1528" w:rsidRDefault="009C4999" w:rsidP="006D74A2">
      <w:pPr>
        <w:spacing w:before="60"/>
        <w:jc w:val="both"/>
        <w:rPr>
          <w:rFonts w:ascii="Arial" w:hAnsi="Arial" w:cs="Arial"/>
        </w:rPr>
      </w:pPr>
      <w:r w:rsidRPr="00DE1528">
        <w:rPr>
          <w:rFonts w:ascii="Arial" w:hAnsi="Arial" w:cs="Arial"/>
        </w:rPr>
        <w:t>Für Angebote im Beistellungsmodell wird aufgrund der ausgeschriebenen Adressanzahl das Wertungskriterium der Ausbauzeit aus der Summe der nachfolgend aufgeführten Zeiten ermittelt:</w:t>
      </w:r>
    </w:p>
    <w:p w14:paraId="2F34AE93" w14:textId="065B7832" w:rsidR="009C4999" w:rsidRPr="00DE1528" w:rsidRDefault="001A6E73" w:rsidP="00FE7E36">
      <w:pPr>
        <w:pStyle w:val="Listenabsatz"/>
        <w:numPr>
          <w:ilvl w:val="0"/>
          <w:numId w:val="9"/>
        </w:numPr>
        <w:spacing w:before="60"/>
        <w:ind w:left="568" w:hanging="284"/>
        <w:contextualSpacing w:val="0"/>
        <w:jc w:val="both"/>
        <w:rPr>
          <w:rFonts w:ascii="Arial" w:hAnsi="Arial" w:cs="Arial"/>
        </w:rPr>
      </w:pPr>
      <w:r>
        <w:rPr>
          <w:rFonts w:ascii="Arial" w:hAnsi="Arial" w:cs="Arial"/>
        </w:rPr>
        <w:t>2</w:t>
      </w:r>
      <w:r w:rsidR="009C4999" w:rsidRPr="00DE1528">
        <w:rPr>
          <w:rFonts w:ascii="Arial" w:hAnsi="Arial" w:cs="Arial"/>
        </w:rPr>
        <w:t xml:space="preserve"> Monate Genehmigungsplanung, Wegerechtssicherung und Vorbereitung Tiefbauausschreibung durch Kommune</w:t>
      </w:r>
    </w:p>
    <w:p w14:paraId="0732BA48" w14:textId="7CA09BF7" w:rsidR="009C4999" w:rsidRPr="00DE1528" w:rsidRDefault="001A6E73" w:rsidP="00FE7E36">
      <w:pPr>
        <w:pStyle w:val="Listenabsatz"/>
        <w:numPr>
          <w:ilvl w:val="0"/>
          <w:numId w:val="9"/>
        </w:numPr>
        <w:spacing w:before="60"/>
        <w:ind w:left="568" w:hanging="284"/>
        <w:contextualSpacing w:val="0"/>
        <w:jc w:val="both"/>
        <w:rPr>
          <w:rFonts w:ascii="Arial" w:hAnsi="Arial" w:cs="Arial"/>
        </w:rPr>
      </w:pPr>
      <w:r>
        <w:rPr>
          <w:rFonts w:ascii="Arial" w:hAnsi="Arial" w:cs="Arial"/>
        </w:rPr>
        <w:t>4</w:t>
      </w:r>
      <w:r w:rsidR="009C4999" w:rsidRPr="00DE1528">
        <w:rPr>
          <w:rFonts w:ascii="Arial" w:hAnsi="Arial" w:cs="Arial"/>
        </w:rPr>
        <w:t xml:space="preserve"> Monate Ausschreibung der passiven Netzerrichtung durch Kommune gem. VOB/A</w:t>
      </w:r>
    </w:p>
    <w:p w14:paraId="710C8FA9" w14:textId="63B73FAC" w:rsidR="009C4999" w:rsidRPr="00DE1528" w:rsidRDefault="009C4999" w:rsidP="00FE7E36">
      <w:pPr>
        <w:pStyle w:val="Listenabsatz"/>
        <w:numPr>
          <w:ilvl w:val="0"/>
          <w:numId w:val="9"/>
        </w:numPr>
        <w:spacing w:before="60"/>
        <w:ind w:left="568" w:hanging="284"/>
        <w:contextualSpacing w:val="0"/>
        <w:jc w:val="both"/>
        <w:rPr>
          <w:rFonts w:ascii="Arial" w:hAnsi="Arial" w:cs="Arial"/>
        </w:rPr>
      </w:pPr>
      <w:r w:rsidRPr="001A6E73">
        <w:rPr>
          <w:rFonts w:ascii="Arial" w:hAnsi="Arial" w:cs="Arial"/>
        </w:rPr>
        <w:t>4</w:t>
      </w:r>
      <w:r w:rsidRPr="00DE1528">
        <w:rPr>
          <w:rFonts w:ascii="Arial" w:hAnsi="Arial" w:cs="Arial"/>
        </w:rPr>
        <w:t xml:space="preserve"> Monate Durchführung Tiefbau passiver Netzerrichtung bis Übergabe des passiven Netzes an zuschlagserhaltenden Netzbetreiber</w:t>
      </w:r>
    </w:p>
    <w:p w14:paraId="240AD861" w14:textId="1382367B" w:rsidR="00E07E45" w:rsidRPr="00DE1528" w:rsidRDefault="009C4999" w:rsidP="00FE7E36">
      <w:pPr>
        <w:pStyle w:val="Listenabsatz"/>
        <w:numPr>
          <w:ilvl w:val="0"/>
          <w:numId w:val="9"/>
        </w:numPr>
        <w:spacing w:before="60"/>
        <w:ind w:left="568" w:hanging="284"/>
        <w:contextualSpacing w:val="0"/>
        <w:jc w:val="both"/>
        <w:rPr>
          <w:rFonts w:ascii="Arial" w:hAnsi="Arial" w:cs="Arial"/>
        </w:rPr>
      </w:pPr>
      <w:r w:rsidRPr="00DE1528">
        <w:rPr>
          <w:rFonts w:ascii="Arial" w:hAnsi="Arial" w:cs="Arial"/>
        </w:rPr>
        <w:t xml:space="preserve">Vom Netzbetreiber im Angebot Beistellungsmodell </w:t>
      </w:r>
      <w:r w:rsidR="00ED244A">
        <w:rPr>
          <w:rFonts w:ascii="Arial" w:hAnsi="Arial" w:cs="Arial"/>
        </w:rPr>
        <w:t xml:space="preserve">für seine eigenen Leistungen </w:t>
      </w:r>
      <w:r w:rsidRPr="00DE1528">
        <w:rPr>
          <w:rFonts w:ascii="Arial" w:hAnsi="Arial" w:cs="Arial"/>
        </w:rPr>
        <w:t>angegebene Ausbauzeit bis Netzinbetriebnahme</w:t>
      </w:r>
    </w:p>
    <w:sectPr w:rsidR="00E07E45" w:rsidRPr="00DE1528" w:rsidSect="00941AB6">
      <w:footerReference w:type="default" r:id="rId7"/>
      <w:pgSz w:w="11906" w:h="16838" w:code="9"/>
      <w:pgMar w:top="1418" w:right="1134" w:bottom="85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081C" w14:textId="77777777" w:rsidR="00564A44" w:rsidRDefault="00564A44">
      <w:r>
        <w:separator/>
      </w:r>
    </w:p>
  </w:endnote>
  <w:endnote w:type="continuationSeparator" w:id="0">
    <w:p w14:paraId="09FD5CB3" w14:textId="77777777" w:rsidR="00564A44" w:rsidRDefault="0056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6CD3" w14:textId="5A27D331" w:rsidR="00FB7346" w:rsidRDefault="00BE0A24" w:rsidP="005564F1">
    <w:pPr>
      <w:pStyle w:val="Fuzeile"/>
    </w:pPr>
    <w:r>
      <w:t>Stand: 16.08.2021</w:t>
    </w:r>
    <w:r>
      <w:tab/>
    </w:r>
    <w:r w:rsidR="00CD6E0C">
      <w:t xml:space="preserve">Seite </w:t>
    </w:r>
    <w:r w:rsidR="00FB7346">
      <w:fldChar w:fldCharType="begin"/>
    </w:r>
    <w:r w:rsidR="00FB7346">
      <w:instrText>PAGE   \* MERGEFORMAT</w:instrText>
    </w:r>
    <w:r w:rsidR="00FB7346">
      <w:fldChar w:fldCharType="separate"/>
    </w:r>
    <w:r w:rsidR="00FB7346">
      <w:t>1</w:t>
    </w:r>
    <w:r w:rsidR="00FB7346">
      <w:fldChar w:fldCharType="end"/>
    </w:r>
    <w:r w:rsidR="00CD6E0C">
      <w:t>/</w:t>
    </w:r>
    <w:r w:rsidR="001A6E73">
      <w:fldChar w:fldCharType="begin"/>
    </w:r>
    <w:r w:rsidR="001A6E73">
      <w:instrText xml:space="preserve"> NU</w:instrText>
    </w:r>
    <w:r w:rsidR="001A6E73">
      <w:instrText xml:space="preserve">MPAGES   \* MERGEFORMAT </w:instrText>
    </w:r>
    <w:r w:rsidR="001A6E73">
      <w:fldChar w:fldCharType="separate"/>
    </w:r>
    <w:r w:rsidR="00CD6E0C">
      <w:rPr>
        <w:noProof/>
      </w:rPr>
      <w:t>2</w:t>
    </w:r>
    <w:r w:rsidR="001A6E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B484" w14:textId="77777777" w:rsidR="00564A44" w:rsidRDefault="00564A44">
      <w:r>
        <w:separator/>
      </w:r>
    </w:p>
  </w:footnote>
  <w:footnote w:type="continuationSeparator" w:id="0">
    <w:p w14:paraId="48D79533" w14:textId="77777777" w:rsidR="00564A44" w:rsidRDefault="0056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E51"/>
    <w:multiLevelType w:val="hybridMultilevel"/>
    <w:tmpl w:val="4F200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1963BD"/>
    <w:multiLevelType w:val="hybridMultilevel"/>
    <w:tmpl w:val="25A471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2CF468E"/>
    <w:multiLevelType w:val="hybridMultilevel"/>
    <w:tmpl w:val="05A034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F323AF"/>
    <w:multiLevelType w:val="hybridMultilevel"/>
    <w:tmpl w:val="4C9C59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4B80D4C"/>
    <w:multiLevelType w:val="hybridMultilevel"/>
    <w:tmpl w:val="8370F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A274E"/>
    <w:multiLevelType w:val="hybridMultilevel"/>
    <w:tmpl w:val="FFE0DB9C"/>
    <w:lvl w:ilvl="0" w:tplc="498E5F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C078F7"/>
    <w:multiLevelType w:val="hybridMultilevel"/>
    <w:tmpl w:val="20A82CB2"/>
    <w:lvl w:ilvl="0" w:tplc="54B2B4AE">
      <w:start w:val="9"/>
      <w:numFmt w:val="bullet"/>
      <w:lvlText w:val="-"/>
      <w:lvlJc w:val="left"/>
      <w:pPr>
        <w:tabs>
          <w:tab w:val="num" w:pos="218"/>
        </w:tabs>
        <w:ind w:left="218" w:hanging="360"/>
      </w:pPr>
      <w:rPr>
        <w:rFonts w:ascii="Arial" w:eastAsia="Times New Roman" w:hAnsi="Arial" w:cs="Arial" w:hint="default"/>
      </w:rPr>
    </w:lvl>
    <w:lvl w:ilvl="1" w:tplc="04070003" w:tentative="1">
      <w:start w:val="1"/>
      <w:numFmt w:val="bullet"/>
      <w:lvlText w:val="o"/>
      <w:lvlJc w:val="left"/>
      <w:pPr>
        <w:tabs>
          <w:tab w:val="num" w:pos="938"/>
        </w:tabs>
        <w:ind w:left="938" w:hanging="360"/>
      </w:pPr>
      <w:rPr>
        <w:rFonts w:ascii="Courier New" w:hAnsi="Courier New" w:cs="Courier New" w:hint="default"/>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7" w15:restartNumberingAfterBreak="0">
    <w:nsid w:val="43F43495"/>
    <w:multiLevelType w:val="hybridMultilevel"/>
    <w:tmpl w:val="0E2C26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125FE1"/>
    <w:multiLevelType w:val="hybridMultilevel"/>
    <w:tmpl w:val="F626AD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706D33"/>
    <w:multiLevelType w:val="hybridMultilevel"/>
    <w:tmpl w:val="07C20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2347B"/>
    <w:multiLevelType w:val="hybridMultilevel"/>
    <w:tmpl w:val="046028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60CD6"/>
    <w:multiLevelType w:val="hybridMultilevel"/>
    <w:tmpl w:val="86167EB0"/>
    <w:lvl w:ilvl="0" w:tplc="47423592">
      <w:start w:val="1"/>
      <w:numFmt w:val="decimal"/>
      <w:lvlText w:val="%1"/>
      <w:lvlJc w:val="left"/>
      <w:pPr>
        <w:tabs>
          <w:tab w:val="num" w:pos="218"/>
        </w:tabs>
        <w:ind w:left="218" w:hanging="360"/>
      </w:pPr>
      <w:rPr>
        <w:rFonts w:hint="default"/>
        <w:u w:val="none"/>
      </w:rPr>
    </w:lvl>
    <w:lvl w:ilvl="1" w:tplc="04070019" w:tentative="1">
      <w:start w:val="1"/>
      <w:numFmt w:val="lowerLetter"/>
      <w:lvlText w:val="%2."/>
      <w:lvlJc w:val="left"/>
      <w:pPr>
        <w:tabs>
          <w:tab w:val="num" w:pos="938"/>
        </w:tabs>
        <w:ind w:left="938" w:hanging="360"/>
      </w:pPr>
    </w:lvl>
    <w:lvl w:ilvl="2" w:tplc="0407001B" w:tentative="1">
      <w:start w:val="1"/>
      <w:numFmt w:val="lowerRoman"/>
      <w:lvlText w:val="%3."/>
      <w:lvlJc w:val="right"/>
      <w:pPr>
        <w:tabs>
          <w:tab w:val="num" w:pos="1658"/>
        </w:tabs>
        <w:ind w:left="1658" w:hanging="180"/>
      </w:pPr>
    </w:lvl>
    <w:lvl w:ilvl="3" w:tplc="0407000F" w:tentative="1">
      <w:start w:val="1"/>
      <w:numFmt w:val="decimal"/>
      <w:lvlText w:val="%4."/>
      <w:lvlJc w:val="left"/>
      <w:pPr>
        <w:tabs>
          <w:tab w:val="num" w:pos="2378"/>
        </w:tabs>
        <w:ind w:left="2378" w:hanging="360"/>
      </w:pPr>
    </w:lvl>
    <w:lvl w:ilvl="4" w:tplc="04070019" w:tentative="1">
      <w:start w:val="1"/>
      <w:numFmt w:val="lowerLetter"/>
      <w:lvlText w:val="%5."/>
      <w:lvlJc w:val="left"/>
      <w:pPr>
        <w:tabs>
          <w:tab w:val="num" w:pos="3098"/>
        </w:tabs>
        <w:ind w:left="3098" w:hanging="360"/>
      </w:pPr>
    </w:lvl>
    <w:lvl w:ilvl="5" w:tplc="0407001B" w:tentative="1">
      <w:start w:val="1"/>
      <w:numFmt w:val="lowerRoman"/>
      <w:lvlText w:val="%6."/>
      <w:lvlJc w:val="right"/>
      <w:pPr>
        <w:tabs>
          <w:tab w:val="num" w:pos="3818"/>
        </w:tabs>
        <w:ind w:left="3818" w:hanging="180"/>
      </w:pPr>
    </w:lvl>
    <w:lvl w:ilvl="6" w:tplc="0407000F" w:tentative="1">
      <w:start w:val="1"/>
      <w:numFmt w:val="decimal"/>
      <w:lvlText w:val="%7."/>
      <w:lvlJc w:val="left"/>
      <w:pPr>
        <w:tabs>
          <w:tab w:val="num" w:pos="4538"/>
        </w:tabs>
        <w:ind w:left="4538" w:hanging="360"/>
      </w:pPr>
    </w:lvl>
    <w:lvl w:ilvl="7" w:tplc="04070019" w:tentative="1">
      <w:start w:val="1"/>
      <w:numFmt w:val="lowerLetter"/>
      <w:lvlText w:val="%8."/>
      <w:lvlJc w:val="left"/>
      <w:pPr>
        <w:tabs>
          <w:tab w:val="num" w:pos="5258"/>
        </w:tabs>
        <w:ind w:left="5258" w:hanging="360"/>
      </w:pPr>
    </w:lvl>
    <w:lvl w:ilvl="8" w:tplc="0407001B" w:tentative="1">
      <w:start w:val="1"/>
      <w:numFmt w:val="lowerRoman"/>
      <w:lvlText w:val="%9."/>
      <w:lvlJc w:val="right"/>
      <w:pPr>
        <w:tabs>
          <w:tab w:val="num" w:pos="5978"/>
        </w:tabs>
        <w:ind w:left="5978" w:hanging="180"/>
      </w:pPr>
    </w:lvl>
  </w:abstractNum>
  <w:num w:numId="1">
    <w:abstractNumId w:val="6"/>
  </w:num>
  <w:num w:numId="2">
    <w:abstractNumId w:val="11"/>
  </w:num>
  <w:num w:numId="3">
    <w:abstractNumId w:val="10"/>
  </w:num>
  <w:num w:numId="4">
    <w:abstractNumId w:val="5"/>
  </w:num>
  <w:num w:numId="5">
    <w:abstractNumId w:val="8"/>
  </w:num>
  <w:num w:numId="6">
    <w:abstractNumId w:val="4"/>
  </w:num>
  <w:num w:numId="7">
    <w:abstractNumId w:val="7"/>
  </w:num>
  <w:num w:numId="8">
    <w:abstractNumId w:val="9"/>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27"/>
    <w:rsid w:val="0000106D"/>
    <w:rsid w:val="00001DAF"/>
    <w:rsid w:val="00024556"/>
    <w:rsid w:val="0007716E"/>
    <w:rsid w:val="0009364E"/>
    <w:rsid w:val="000A611C"/>
    <w:rsid w:val="000C32BB"/>
    <w:rsid w:val="000D1C1B"/>
    <w:rsid w:val="000E0A34"/>
    <w:rsid w:val="000F0A13"/>
    <w:rsid w:val="000F2184"/>
    <w:rsid w:val="00114F54"/>
    <w:rsid w:val="00147E66"/>
    <w:rsid w:val="0016683E"/>
    <w:rsid w:val="001813EC"/>
    <w:rsid w:val="0018408A"/>
    <w:rsid w:val="00197D28"/>
    <w:rsid w:val="001A14BB"/>
    <w:rsid w:val="001A217E"/>
    <w:rsid w:val="001A2E41"/>
    <w:rsid w:val="001A6E73"/>
    <w:rsid w:val="001C595E"/>
    <w:rsid w:val="001E4A83"/>
    <w:rsid w:val="001E70D8"/>
    <w:rsid w:val="00200A79"/>
    <w:rsid w:val="00211888"/>
    <w:rsid w:val="00242A69"/>
    <w:rsid w:val="00245EDA"/>
    <w:rsid w:val="00254F32"/>
    <w:rsid w:val="0026161E"/>
    <w:rsid w:val="00295815"/>
    <w:rsid w:val="0029700F"/>
    <w:rsid w:val="002A256A"/>
    <w:rsid w:val="002B17B7"/>
    <w:rsid w:val="002C418F"/>
    <w:rsid w:val="002C6542"/>
    <w:rsid w:val="002C68F8"/>
    <w:rsid w:val="002D24E6"/>
    <w:rsid w:val="002D4C30"/>
    <w:rsid w:val="002E38B6"/>
    <w:rsid w:val="00300F79"/>
    <w:rsid w:val="00300FF9"/>
    <w:rsid w:val="003027A1"/>
    <w:rsid w:val="00306593"/>
    <w:rsid w:val="0032238D"/>
    <w:rsid w:val="00325C49"/>
    <w:rsid w:val="003263AA"/>
    <w:rsid w:val="003345DF"/>
    <w:rsid w:val="003507EB"/>
    <w:rsid w:val="00355874"/>
    <w:rsid w:val="00380693"/>
    <w:rsid w:val="00385DBD"/>
    <w:rsid w:val="00394299"/>
    <w:rsid w:val="00396111"/>
    <w:rsid w:val="003B1319"/>
    <w:rsid w:val="003B4006"/>
    <w:rsid w:val="003E1232"/>
    <w:rsid w:val="003E4472"/>
    <w:rsid w:val="003F100A"/>
    <w:rsid w:val="003F4720"/>
    <w:rsid w:val="003F5352"/>
    <w:rsid w:val="00401C41"/>
    <w:rsid w:val="00404665"/>
    <w:rsid w:val="004142CF"/>
    <w:rsid w:val="00417057"/>
    <w:rsid w:val="00421A7E"/>
    <w:rsid w:val="00427BAB"/>
    <w:rsid w:val="00461BE0"/>
    <w:rsid w:val="00473631"/>
    <w:rsid w:val="004928DF"/>
    <w:rsid w:val="00497B36"/>
    <w:rsid w:val="004A0D54"/>
    <w:rsid w:val="004B0BB3"/>
    <w:rsid w:val="004D18A6"/>
    <w:rsid w:val="004D5DE4"/>
    <w:rsid w:val="004D7ED5"/>
    <w:rsid w:val="004E308D"/>
    <w:rsid w:val="0050301D"/>
    <w:rsid w:val="0051646A"/>
    <w:rsid w:val="0051792B"/>
    <w:rsid w:val="005244CC"/>
    <w:rsid w:val="00531221"/>
    <w:rsid w:val="00542E55"/>
    <w:rsid w:val="005445E6"/>
    <w:rsid w:val="00545905"/>
    <w:rsid w:val="0054641B"/>
    <w:rsid w:val="005564F1"/>
    <w:rsid w:val="00557B1E"/>
    <w:rsid w:val="005602EB"/>
    <w:rsid w:val="00561D30"/>
    <w:rsid w:val="00564A44"/>
    <w:rsid w:val="00571065"/>
    <w:rsid w:val="00576F09"/>
    <w:rsid w:val="005948CD"/>
    <w:rsid w:val="00597B82"/>
    <w:rsid w:val="005B3964"/>
    <w:rsid w:val="005B3ED9"/>
    <w:rsid w:val="005B497C"/>
    <w:rsid w:val="005D0F3F"/>
    <w:rsid w:val="005F1B2B"/>
    <w:rsid w:val="005F1D7D"/>
    <w:rsid w:val="005F5216"/>
    <w:rsid w:val="00660E26"/>
    <w:rsid w:val="0067413B"/>
    <w:rsid w:val="00684F95"/>
    <w:rsid w:val="006904A4"/>
    <w:rsid w:val="006A15E6"/>
    <w:rsid w:val="006A5F2C"/>
    <w:rsid w:val="006A7352"/>
    <w:rsid w:val="006B57DA"/>
    <w:rsid w:val="006C2070"/>
    <w:rsid w:val="006C53E9"/>
    <w:rsid w:val="006D2B00"/>
    <w:rsid w:val="006D6B06"/>
    <w:rsid w:val="006D74A2"/>
    <w:rsid w:val="006E5748"/>
    <w:rsid w:val="00726A1B"/>
    <w:rsid w:val="007314E2"/>
    <w:rsid w:val="00735675"/>
    <w:rsid w:val="00743179"/>
    <w:rsid w:val="00756056"/>
    <w:rsid w:val="00772A01"/>
    <w:rsid w:val="00773651"/>
    <w:rsid w:val="0078105C"/>
    <w:rsid w:val="00793CBE"/>
    <w:rsid w:val="007B1D57"/>
    <w:rsid w:val="007C100B"/>
    <w:rsid w:val="007E27BC"/>
    <w:rsid w:val="007E6747"/>
    <w:rsid w:val="007F6F39"/>
    <w:rsid w:val="0080229E"/>
    <w:rsid w:val="00822C4D"/>
    <w:rsid w:val="008236D7"/>
    <w:rsid w:val="00827977"/>
    <w:rsid w:val="008431F4"/>
    <w:rsid w:val="008447D2"/>
    <w:rsid w:val="0085364F"/>
    <w:rsid w:val="00876D87"/>
    <w:rsid w:val="008819CB"/>
    <w:rsid w:val="00896946"/>
    <w:rsid w:val="009014B2"/>
    <w:rsid w:val="00902721"/>
    <w:rsid w:val="00936682"/>
    <w:rsid w:val="009378EF"/>
    <w:rsid w:val="00937CC9"/>
    <w:rsid w:val="00941AB6"/>
    <w:rsid w:val="0097142F"/>
    <w:rsid w:val="00977630"/>
    <w:rsid w:val="00986AB8"/>
    <w:rsid w:val="00987FD7"/>
    <w:rsid w:val="009A3C3B"/>
    <w:rsid w:val="009A4350"/>
    <w:rsid w:val="009A568A"/>
    <w:rsid w:val="009C1600"/>
    <w:rsid w:val="009C4999"/>
    <w:rsid w:val="009E6DBB"/>
    <w:rsid w:val="009E7AC5"/>
    <w:rsid w:val="00A139ED"/>
    <w:rsid w:val="00A14868"/>
    <w:rsid w:val="00A25A78"/>
    <w:rsid w:val="00A25F37"/>
    <w:rsid w:val="00A60D11"/>
    <w:rsid w:val="00A817D2"/>
    <w:rsid w:val="00A827FE"/>
    <w:rsid w:val="00AA06D7"/>
    <w:rsid w:val="00AB2AA5"/>
    <w:rsid w:val="00AD27B9"/>
    <w:rsid w:val="00AE219D"/>
    <w:rsid w:val="00AF4BDF"/>
    <w:rsid w:val="00B24762"/>
    <w:rsid w:val="00B321EC"/>
    <w:rsid w:val="00B37587"/>
    <w:rsid w:val="00B57E0A"/>
    <w:rsid w:val="00B66CAB"/>
    <w:rsid w:val="00B821B8"/>
    <w:rsid w:val="00B927C1"/>
    <w:rsid w:val="00BA3DBE"/>
    <w:rsid w:val="00BA769A"/>
    <w:rsid w:val="00BE0A24"/>
    <w:rsid w:val="00BE33CA"/>
    <w:rsid w:val="00BE3F24"/>
    <w:rsid w:val="00BE49C3"/>
    <w:rsid w:val="00BE6346"/>
    <w:rsid w:val="00BF1C5A"/>
    <w:rsid w:val="00BF283E"/>
    <w:rsid w:val="00BF5E7C"/>
    <w:rsid w:val="00BF6CB0"/>
    <w:rsid w:val="00C03454"/>
    <w:rsid w:val="00C07CE9"/>
    <w:rsid w:val="00C1015A"/>
    <w:rsid w:val="00C375A4"/>
    <w:rsid w:val="00C45A9A"/>
    <w:rsid w:val="00C749D4"/>
    <w:rsid w:val="00C856AE"/>
    <w:rsid w:val="00C922E1"/>
    <w:rsid w:val="00CA72F8"/>
    <w:rsid w:val="00CB1541"/>
    <w:rsid w:val="00CC03C9"/>
    <w:rsid w:val="00CC2335"/>
    <w:rsid w:val="00CD6E0C"/>
    <w:rsid w:val="00CE289F"/>
    <w:rsid w:val="00D11A48"/>
    <w:rsid w:val="00D14704"/>
    <w:rsid w:val="00D2089C"/>
    <w:rsid w:val="00D26A0D"/>
    <w:rsid w:val="00D3537A"/>
    <w:rsid w:val="00D35A51"/>
    <w:rsid w:val="00D40163"/>
    <w:rsid w:val="00D52AA6"/>
    <w:rsid w:val="00D534A8"/>
    <w:rsid w:val="00D82704"/>
    <w:rsid w:val="00D86E46"/>
    <w:rsid w:val="00D8753C"/>
    <w:rsid w:val="00D901C7"/>
    <w:rsid w:val="00D94E31"/>
    <w:rsid w:val="00DB2DDE"/>
    <w:rsid w:val="00DC107B"/>
    <w:rsid w:val="00DC373B"/>
    <w:rsid w:val="00DD3E68"/>
    <w:rsid w:val="00DD444E"/>
    <w:rsid w:val="00DD688F"/>
    <w:rsid w:val="00DD7818"/>
    <w:rsid w:val="00DE1528"/>
    <w:rsid w:val="00DF4482"/>
    <w:rsid w:val="00E07E45"/>
    <w:rsid w:val="00E10F53"/>
    <w:rsid w:val="00E12AD8"/>
    <w:rsid w:val="00E47C31"/>
    <w:rsid w:val="00E51689"/>
    <w:rsid w:val="00E604D3"/>
    <w:rsid w:val="00E616AB"/>
    <w:rsid w:val="00E80167"/>
    <w:rsid w:val="00EA050A"/>
    <w:rsid w:val="00EA4D05"/>
    <w:rsid w:val="00EC59F9"/>
    <w:rsid w:val="00ED244A"/>
    <w:rsid w:val="00EE12B3"/>
    <w:rsid w:val="00EE4CB1"/>
    <w:rsid w:val="00F30F3A"/>
    <w:rsid w:val="00F31E8E"/>
    <w:rsid w:val="00F33A27"/>
    <w:rsid w:val="00F35667"/>
    <w:rsid w:val="00F6122B"/>
    <w:rsid w:val="00F73EF1"/>
    <w:rsid w:val="00F75915"/>
    <w:rsid w:val="00F86AA6"/>
    <w:rsid w:val="00F9040E"/>
    <w:rsid w:val="00F90595"/>
    <w:rsid w:val="00F94185"/>
    <w:rsid w:val="00FA277E"/>
    <w:rsid w:val="00FB5763"/>
    <w:rsid w:val="00FB6C20"/>
    <w:rsid w:val="00FB7346"/>
    <w:rsid w:val="00FE7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8F602"/>
  <w15:chartTrackingRefBased/>
  <w15:docId w15:val="{81906F0E-68B7-42CD-A64A-D5738A4B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keepLines/>
      <w:framePr w:w="2640" w:h="1018" w:hRule="exact" w:hSpace="180" w:wrap="notBeside" w:vAnchor="page" w:hAnchor="page" w:x="8821" w:y="721" w:anchorLock="1"/>
      <w:spacing w:line="200" w:lineRule="atLeast"/>
      <w:ind w:right="-360"/>
    </w:pPr>
    <w:rPr>
      <w:sz w:val="16"/>
    </w:rPr>
  </w:style>
  <w:style w:type="paragraph" w:customStyle="1" w:styleId="Betreff">
    <w:name w:val="Betreff"/>
    <w:basedOn w:val="Textkrper"/>
    <w:next w:val="Textkrper"/>
    <w:pPr>
      <w:spacing w:before="440" w:after="220" w:line="220" w:lineRule="atLeast"/>
      <w:ind w:left="839" w:right="-357"/>
    </w:pPr>
    <w:rPr>
      <w:rFonts w:ascii="Arial" w:hAnsi="Arial"/>
      <w:b/>
      <w:spacing w:val="-6"/>
      <w:sz w:val="18"/>
    </w:rPr>
  </w:style>
  <w:style w:type="paragraph" w:styleId="Textkrper">
    <w:name w:val="Body Text"/>
    <w:basedOn w:val="Standard"/>
    <w:pPr>
      <w:spacing w:after="120"/>
    </w:pPr>
  </w:style>
  <w:style w:type="paragraph" w:styleId="Anrede">
    <w:name w:val="Salutation"/>
    <w:basedOn w:val="Textkrper"/>
    <w:next w:val="Betreff"/>
    <w:pPr>
      <w:spacing w:before="220" w:after="220" w:line="220" w:lineRule="atLeast"/>
      <w:ind w:left="840" w:right="-360"/>
    </w:pPr>
  </w:style>
  <w:style w:type="paragraph" w:customStyle="1" w:styleId="Kopiean">
    <w:name w:val="Kopie an"/>
    <w:basedOn w:val="Textkrper"/>
    <w:pPr>
      <w:keepLines/>
      <w:spacing w:after="220" w:line="220" w:lineRule="atLeast"/>
      <w:ind w:left="360" w:right="-360" w:hanging="360"/>
    </w:pPr>
  </w:style>
  <w:style w:type="paragraph" w:customStyle="1" w:styleId="IhreZeichenUnsereZeichen">
    <w:name w:val="Ihre Zeichen/Unsere Zeichen"/>
    <w:basedOn w:val="Textkrper"/>
    <w:next w:val="Anlagen"/>
    <w:pPr>
      <w:keepNext/>
      <w:keepLines/>
      <w:spacing w:before="220" w:after="0" w:line="220" w:lineRule="atLeast"/>
      <w:ind w:left="840" w:right="-360"/>
    </w:pPr>
  </w:style>
  <w:style w:type="paragraph" w:customStyle="1" w:styleId="Anlagen">
    <w:name w:val="Anlage(n)"/>
    <w:basedOn w:val="Textkrper"/>
    <w:next w:val="Standard"/>
    <w:pPr>
      <w:keepNext/>
      <w:keepLines/>
      <w:spacing w:after="880" w:line="220" w:lineRule="atLeast"/>
      <w:ind w:left="840" w:right="-360"/>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rPr>
      <w:rFonts w:ascii="Arial" w:hAnsi="Arial"/>
      <w:sz w:val="16"/>
    </w:rPr>
  </w:style>
  <w:style w:type="paragraph" w:styleId="Sprechblasentext">
    <w:name w:val="Balloon Text"/>
    <w:basedOn w:val="Standard"/>
    <w:semiHidden/>
    <w:rsid w:val="00200A79"/>
    <w:rPr>
      <w:rFonts w:ascii="Tahoma" w:hAnsi="Tahoma" w:cs="Tahoma"/>
      <w:sz w:val="16"/>
      <w:szCs w:val="16"/>
    </w:rPr>
  </w:style>
  <w:style w:type="paragraph" w:customStyle="1" w:styleId="Formatvorlage1">
    <w:name w:val="Formatvorlage1"/>
    <w:basedOn w:val="Textkrper2"/>
    <w:rPr>
      <w:sz w:val="18"/>
    </w:rPr>
  </w:style>
  <w:style w:type="table" w:styleId="Tabellenraster">
    <w:name w:val="Table Grid"/>
    <w:basedOn w:val="NormaleTabelle"/>
    <w:rsid w:val="0077365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CD6E0C"/>
  </w:style>
  <w:style w:type="paragraph" w:styleId="Listenabsatz">
    <w:name w:val="List Paragraph"/>
    <w:basedOn w:val="Standard"/>
    <w:uiPriority w:val="34"/>
    <w:qFormat/>
    <w:rsid w:val="009C4999"/>
    <w:pPr>
      <w:ind w:left="720"/>
      <w:contextualSpacing/>
    </w:pPr>
  </w:style>
  <w:style w:type="character" w:styleId="Kommentarzeichen">
    <w:name w:val="annotation reference"/>
    <w:basedOn w:val="Absatz-Standardschriftart"/>
    <w:rsid w:val="005B3964"/>
    <w:rPr>
      <w:sz w:val="16"/>
      <w:szCs w:val="16"/>
    </w:rPr>
  </w:style>
  <w:style w:type="paragraph" w:styleId="Kommentartext">
    <w:name w:val="annotation text"/>
    <w:basedOn w:val="Standard"/>
    <w:link w:val="KommentartextZchn"/>
    <w:rsid w:val="005B3964"/>
  </w:style>
  <w:style w:type="character" w:customStyle="1" w:styleId="KommentartextZchn">
    <w:name w:val="Kommentartext Zchn"/>
    <w:basedOn w:val="Absatz-Standardschriftart"/>
    <w:link w:val="Kommentartext"/>
    <w:rsid w:val="005B3964"/>
  </w:style>
  <w:style w:type="paragraph" w:styleId="Kommentarthema">
    <w:name w:val="annotation subject"/>
    <w:basedOn w:val="Kommentartext"/>
    <w:next w:val="Kommentartext"/>
    <w:link w:val="KommentarthemaZchn"/>
    <w:rsid w:val="005B3964"/>
    <w:rPr>
      <w:b/>
      <w:bCs/>
    </w:rPr>
  </w:style>
  <w:style w:type="character" w:customStyle="1" w:styleId="KommentarthemaZchn">
    <w:name w:val="Kommentarthema Zchn"/>
    <w:basedOn w:val="KommentartextZchn"/>
    <w:link w:val="Kommentarthema"/>
    <w:rsid w:val="005B3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1223">
      <w:bodyDiv w:val="1"/>
      <w:marLeft w:val="0"/>
      <w:marRight w:val="0"/>
      <w:marTop w:val="0"/>
      <w:marBottom w:val="0"/>
      <w:divBdr>
        <w:top w:val="none" w:sz="0" w:space="0" w:color="auto"/>
        <w:left w:val="none" w:sz="0" w:space="0" w:color="auto"/>
        <w:bottom w:val="none" w:sz="0" w:space="0" w:color="auto"/>
        <w:right w:val="none" w:sz="0" w:space="0" w:color="auto"/>
      </w:divBdr>
      <w:divsChild>
        <w:div w:id="259798872">
          <w:marLeft w:val="0"/>
          <w:marRight w:val="0"/>
          <w:marTop w:val="0"/>
          <w:marBottom w:val="0"/>
          <w:divBdr>
            <w:top w:val="none" w:sz="0" w:space="0" w:color="auto"/>
            <w:left w:val="none" w:sz="0" w:space="0" w:color="auto"/>
            <w:bottom w:val="none" w:sz="0" w:space="0" w:color="auto"/>
            <w:right w:val="none" w:sz="0" w:space="0" w:color="auto"/>
          </w:divBdr>
        </w:div>
        <w:div w:id="302464991">
          <w:marLeft w:val="0"/>
          <w:marRight w:val="0"/>
          <w:marTop w:val="0"/>
          <w:marBottom w:val="0"/>
          <w:divBdr>
            <w:top w:val="none" w:sz="0" w:space="0" w:color="auto"/>
            <w:left w:val="none" w:sz="0" w:space="0" w:color="auto"/>
            <w:bottom w:val="none" w:sz="0" w:space="0" w:color="auto"/>
            <w:right w:val="none" w:sz="0" w:space="0" w:color="auto"/>
          </w:divBdr>
        </w:div>
        <w:div w:id="417213290">
          <w:marLeft w:val="0"/>
          <w:marRight w:val="0"/>
          <w:marTop w:val="0"/>
          <w:marBottom w:val="0"/>
          <w:divBdr>
            <w:top w:val="none" w:sz="0" w:space="0" w:color="auto"/>
            <w:left w:val="none" w:sz="0" w:space="0" w:color="auto"/>
            <w:bottom w:val="none" w:sz="0" w:space="0" w:color="auto"/>
            <w:right w:val="none" w:sz="0" w:space="0" w:color="auto"/>
          </w:divBdr>
        </w:div>
        <w:div w:id="536238732">
          <w:marLeft w:val="0"/>
          <w:marRight w:val="0"/>
          <w:marTop w:val="0"/>
          <w:marBottom w:val="0"/>
          <w:divBdr>
            <w:top w:val="none" w:sz="0" w:space="0" w:color="auto"/>
            <w:left w:val="none" w:sz="0" w:space="0" w:color="auto"/>
            <w:bottom w:val="none" w:sz="0" w:space="0" w:color="auto"/>
            <w:right w:val="none" w:sz="0" w:space="0" w:color="auto"/>
          </w:divBdr>
        </w:div>
        <w:div w:id="541020090">
          <w:marLeft w:val="0"/>
          <w:marRight w:val="0"/>
          <w:marTop w:val="0"/>
          <w:marBottom w:val="0"/>
          <w:divBdr>
            <w:top w:val="none" w:sz="0" w:space="0" w:color="auto"/>
            <w:left w:val="none" w:sz="0" w:space="0" w:color="auto"/>
            <w:bottom w:val="none" w:sz="0" w:space="0" w:color="auto"/>
            <w:right w:val="none" w:sz="0" w:space="0" w:color="auto"/>
          </w:divBdr>
        </w:div>
        <w:div w:id="708457319">
          <w:marLeft w:val="0"/>
          <w:marRight w:val="0"/>
          <w:marTop w:val="0"/>
          <w:marBottom w:val="0"/>
          <w:divBdr>
            <w:top w:val="none" w:sz="0" w:space="0" w:color="auto"/>
            <w:left w:val="none" w:sz="0" w:space="0" w:color="auto"/>
            <w:bottom w:val="none" w:sz="0" w:space="0" w:color="auto"/>
            <w:right w:val="none" w:sz="0" w:space="0" w:color="auto"/>
          </w:divBdr>
        </w:div>
        <w:div w:id="928998925">
          <w:marLeft w:val="0"/>
          <w:marRight w:val="0"/>
          <w:marTop w:val="0"/>
          <w:marBottom w:val="0"/>
          <w:divBdr>
            <w:top w:val="none" w:sz="0" w:space="0" w:color="auto"/>
            <w:left w:val="none" w:sz="0" w:space="0" w:color="auto"/>
            <w:bottom w:val="none" w:sz="0" w:space="0" w:color="auto"/>
            <w:right w:val="none" w:sz="0" w:space="0" w:color="auto"/>
          </w:divBdr>
        </w:div>
        <w:div w:id="964896411">
          <w:marLeft w:val="0"/>
          <w:marRight w:val="0"/>
          <w:marTop w:val="0"/>
          <w:marBottom w:val="0"/>
          <w:divBdr>
            <w:top w:val="none" w:sz="0" w:space="0" w:color="auto"/>
            <w:left w:val="none" w:sz="0" w:space="0" w:color="auto"/>
            <w:bottom w:val="none" w:sz="0" w:space="0" w:color="auto"/>
            <w:right w:val="none" w:sz="0" w:space="0" w:color="auto"/>
          </w:divBdr>
        </w:div>
        <w:div w:id="1009143342">
          <w:marLeft w:val="0"/>
          <w:marRight w:val="0"/>
          <w:marTop w:val="0"/>
          <w:marBottom w:val="0"/>
          <w:divBdr>
            <w:top w:val="none" w:sz="0" w:space="0" w:color="auto"/>
            <w:left w:val="none" w:sz="0" w:space="0" w:color="auto"/>
            <w:bottom w:val="none" w:sz="0" w:space="0" w:color="auto"/>
            <w:right w:val="none" w:sz="0" w:space="0" w:color="auto"/>
          </w:divBdr>
        </w:div>
        <w:div w:id="1077704480">
          <w:marLeft w:val="0"/>
          <w:marRight w:val="0"/>
          <w:marTop w:val="0"/>
          <w:marBottom w:val="0"/>
          <w:divBdr>
            <w:top w:val="none" w:sz="0" w:space="0" w:color="auto"/>
            <w:left w:val="none" w:sz="0" w:space="0" w:color="auto"/>
            <w:bottom w:val="none" w:sz="0" w:space="0" w:color="auto"/>
            <w:right w:val="none" w:sz="0" w:space="0" w:color="auto"/>
          </w:divBdr>
        </w:div>
        <w:div w:id="1095639534">
          <w:marLeft w:val="0"/>
          <w:marRight w:val="0"/>
          <w:marTop w:val="0"/>
          <w:marBottom w:val="0"/>
          <w:divBdr>
            <w:top w:val="none" w:sz="0" w:space="0" w:color="auto"/>
            <w:left w:val="none" w:sz="0" w:space="0" w:color="auto"/>
            <w:bottom w:val="none" w:sz="0" w:space="0" w:color="auto"/>
            <w:right w:val="none" w:sz="0" w:space="0" w:color="auto"/>
          </w:divBdr>
        </w:div>
        <w:div w:id="1299534466">
          <w:marLeft w:val="0"/>
          <w:marRight w:val="0"/>
          <w:marTop w:val="0"/>
          <w:marBottom w:val="0"/>
          <w:divBdr>
            <w:top w:val="none" w:sz="0" w:space="0" w:color="auto"/>
            <w:left w:val="none" w:sz="0" w:space="0" w:color="auto"/>
            <w:bottom w:val="none" w:sz="0" w:space="0" w:color="auto"/>
            <w:right w:val="none" w:sz="0" w:space="0" w:color="auto"/>
          </w:divBdr>
        </w:div>
        <w:div w:id="1350137050">
          <w:marLeft w:val="0"/>
          <w:marRight w:val="0"/>
          <w:marTop w:val="0"/>
          <w:marBottom w:val="0"/>
          <w:divBdr>
            <w:top w:val="none" w:sz="0" w:space="0" w:color="auto"/>
            <w:left w:val="none" w:sz="0" w:space="0" w:color="auto"/>
            <w:bottom w:val="none" w:sz="0" w:space="0" w:color="auto"/>
            <w:right w:val="none" w:sz="0" w:space="0" w:color="auto"/>
          </w:divBdr>
        </w:div>
        <w:div w:id="1496650671">
          <w:marLeft w:val="0"/>
          <w:marRight w:val="0"/>
          <w:marTop w:val="0"/>
          <w:marBottom w:val="0"/>
          <w:divBdr>
            <w:top w:val="none" w:sz="0" w:space="0" w:color="auto"/>
            <w:left w:val="none" w:sz="0" w:space="0" w:color="auto"/>
            <w:bottom w:val="none" w:sz="0" w:space="0" w:color="auto"/>
            <w:right w:val="none" w:sz="0" w:space="0" w:color="auto"/>
          </w:divBdr>
        </w:div>
        <w:div w:id="1870726475">
          <w:marLeft w:val="0"/>
          <w:marRight w:val="0"/>
          <w:marTop w:val="0"/>
          <w:marBottom w:val="0"/>
          <w:divBdr>
            <w:top w:val="none" w:sz="0" w:space="0" w:color="auto"/>
            <w:left w:val="none" w:sz="0" w:space="0" w:color="auto"/>
            <w:bottom w:val="none" w:sz="0" w:space="0" w:color="auto"/>
            <w:right w:val="none" w:sz="0" w:space="0" w:color="auto"/>
          </w:divBdr>
        </w:div>
        <w:div w:id="1906604562">
          <w:marLeft w:val="0"/>
          <w:marRight w:val="0"/>
          <w:marTop w:val="0"/>
          <w:marBottom w:val="0"/>
          <w:divBdr>
            <w:top w:val="none" w:sz="0" w:space="0" w:color="auto"/>
            <w:left w:val="none" w:sz="0" w:space="0" w:color="auto"/>
            <w:bottom w:val="none" w:sz="0" w:space="0" w:color="auto"/>
            <w:right w:val="none" w:sz="0" w:space="0" w:color="auto"/>
          </w:divBdr>
        </w:div>
      </w:divsChild>
    </w:div>
    <w:div w:id="331565201">
      <w:bodyDiv w:val="1"/>
      <w:marLeft w:val="0"/>
      <w:marRight w:val="0"/>
      <w:marTop w:val="0"/>
      <w:marBottom w:val="0"/>
      <w:divBdr>
        <w:top w:val="none" w:sz="0" w:space="0" w:color="auto"/>
        <w:left w:val="none" w:sz="0" w:space="0" w:color="auto"/>
        <w:bottom w:val="none" w:sz="0" w:space="0" w:color="auto"/>
        <w:right w:val="none" w:sz="0" w:space="0" w:color="auto"/>
      </w:divBdr>
    </w:div>
    <w:div w:id="760836635">
      <w:bodyDiv w:val="1"/>
      <w:marLeft w:val="0"/>
      <w:marRight w:val="0"/>
      <w:marTop w:val="0"/>
      <w:marBottom w:val="0"/>
      <w:divBdr>
        <w:top w:val="none" w:sz="0" w:space="0" w:color="auto"/>
        <w:left w:val="none" w:sz="0" w:space="0" w:color="auto"/>
        <w:bottom w:val="none" w:sz="0" w:space="0" w:color="auto"/>
        <w:right w:val="none" w:sz="0" w:space="0" w:color="auto"/>
      </w:divBdr>
    </w:div>
    <w:div w:id="13475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IK-T\Brief\Brief%20IK-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IK-T</Template>
  <TotalTime>0</TotalTime>
  <Pages>4</Pages>
  <Words>1278</Words>
  <Characters>9668</Characters>
  <Application>Microsoft Office Word</Application>
  <DocSecurity>4</DocSecurity>
  <Lines>80</Lines>
  <Paragraphs>21</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Gerl</dc:creator>
  <cp:keywords/>
  <dc:description/>
  <cp:lastModifiedBy>Klaus Eckel</cp:lastModifiedBy>
  <cp:revision>2</cp:revision>
  <cp:lastPrinted>2021-08-13T07:21:00Z</cp:lastPrinted>
  <dcterms:created xsi:type="dcterms:W3CDTF">2021-12-09T14:52:00Z</dcterms:created>
  <dcterms:modified xsi:type="dcterms:W3CDTF">2021-12-09T14:52:00Z</dcterms:modified>
</cp:coreProperties>
</file>