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CDDE" w14:textId="77777777" w:rsidR="008A725A" w:rsidRPr="005043BA" w:rsidRDefault="008A725A" w:rsidP="008A725A">
      <w:pPr>
        <w:rPr>
          <w:rFonts w:ascii="Arial" w:hAnsi="Arial" w:cs="Arial"/>
          <w:b/>
          <w:bCs/>
          <w:sz w:val="24"/>
          <w:szCs w:val="24"/>
        </w:rPr>
      </w:pPr>
      <w:r w:rsidRPr="005043BA">
        <w:rPr>
          <w:rFonts w:ascii="Arial" w:hAnsi="Arial" w:cs="Arial"/>
          <w:b/>
          <w:bCs/>
          <w:sz w:val="24"/>
          <w:szCs w:val="24"/>
        </w:rPr>
        <w:t>Anlage 1</w:t>
      </w:r>
    </w:p>
    <w:p w14:paraId="12978150" w14:textId="77777777" w:rsidR="008A725A" w:rsidRPr="0083169A" w:rsidRDefault="008A725A" w:rsidP="008A725A">
      <w:pPr>
        <w:jc w:val="both"/>
        <w:rPr>
          <w:rFonts w:ascii="Arial" w:hAnsi="Arial" w:cs="Arial"/>
          <w:sz w:val="20"/>
          <w:szCs w:val="20"/>
          <w:highlight w:val="yellow"/>
        </w:rPr>
      </w:pPr>
    </w:p>
    <w:p w14:paraId="59488E5C" w14:textId="77777777" w:rsidR="008A725A" w:rsidRPr="00480D98" w:rsidRDefault="008A725A" w:rsidP="008A725A">
      <w:pPr>
        <w:jc w:val="center"/>
        <w:rPr>
          <w:rFonts w:ascii="Arial" w:hAnsi="Arial" w:cs="Arial"/>
          <w:b/>
          <w:sz w:val="24"/>
          <w:szCs w:val="24"/>
        </w:rPr>
      </w:pPr>
      <w:r w:rsidRPr="00480D98">
        <w:rPr>
          <w:rFonts w:ascii="Arial" w:hAnsi="Arial" w:cs="Arial"/>
          <w:b/>
          <w:sz w:val="24"/>
          <w:szCs w:val="24"/>
        </w:rPr>
        <w:t>Wertungskriterien und Gewichtung</w:t>
      </w:r>
    </w:p>
    <w:p w14:paraId="4F8A5762" w14:textId="77777777" w:rsidR="008A725A" w:rsidRPr="00480D98" w:rsidRDefault="008A725A" w:rsidP="008A725A">
      <w:pPr>
        <w:jc w:val="center"/>
        <w:rPr>
          <w:rFonts w:ascii="Arial" w:hAnsi="Arial" w:cs="Arial"/>
          <w:b/>
          <w:sz w:val="24"/>
          <w:szCs w:val="24"/>
        </w:rPr>
      </w:pPr>
      <w:r w:rsidRPr="00480D98">
        <w:rPr>
          <w:rFonts w:ascii="Arial" w:hAnsi="Arial" w:cs="Arial"/>
          <w:b/>
          <w:sz w:val="24"/>
          <w:szCs w:val="24"/>
        </w:rPr>
        <w:t>zum Verhandlungsverfahren gem. BayGibitR</w:t>
      </w:r>
    </w:p>
    <w:p w14:paraId="09471D07" w14:textId="1CD4CD73" w:rsidR="008A725A" w:rsidRPr="00480D98" w:rsidRDefault="008A725A" w:rsidP="008A725A">
      <w:pPr>
        <w:jc w:val="center"/>
        <w:rPr>
          <w:rFonts w:ascii="Arial" w:hAnsi="Arial" w:cs="Arial"/>
          <w:b/>
          <w:sz w:val="24"/>
          <w:szCs w:val="24"/>
        </w:rPr>
      </w:pPr>
      <w:r w:rsidRPr="00480D98">
        <w:rPr>
          <w:rFonts w:ascii="Arial" w:hAnsi="Arial" w:cs="Arial"/>
          <w:b/>
          <w:sz w:val="24"/>
          <w:szCs w:val="24"/>
        </w:rPr>
        <w:t xml:space="preserve">der </w:t>
      </w:r>
      <w:r w:rsidR="002F0FB6">
        <w:rPr>
          <w:rFonts w:ascii="Arial" w:hAnsi="Arial" w:cs="Arial"/>
          <w:b/>
          <w:sz w:val="24"/>
          <w:szCs w:val="24"/>
        </w:rPr>
        <w:t>Gemeinde Chamerau</w:t>
      </w:r>
    </w:p>
    <w:p w14:paraId="08314188" w14:textId="77777777" w:rsidR="008A725A" w:rsidRPr="0083169A" w:rsidRDefault="008A725A" w:rsidP="008A725A">
      <w:pPr>
        <w:jc w:val="both"/>
        <w:rPr>
          <w:rFonts w:ascii="Arial" w:hAnsi="Arial" w:cs="Arial"/>
          <w:sz w:val="20"/>
          <w:szCs w:val="20"/>
        </w:rPr>
      </w:pPr>
    </w:p>
    <w:p w14:paraId="64ABA36B" w14:textId="77777777" w:rsidR="008A725A" w:rsidRPr="0083169A" w:rsidRDefault="008A725A" w:rsidP="008A725A">
      <w:pPr>
        <w:jc w:val="both"/>
        <w:rPr>
          <w:rFonts w:ascii="Arial" w:hAnsi="Arial" w:cs="Arial"/>
          <w:sz w:val="20"/>
          <w:szCs w:val="20"/>
        </w:rPr>
      </w:pPr>
    </w:p>
    <w:p w14:paraId="27A935BC" w14:textId="77777777" w:rsidR="008A725A" w:rsidRPr="0083169A" w:rsidRDefault="008A725A" w:rsidP="008A725A">
      <w:pPr>
        <w:jc w:val="both"/>
        <w:rPr>
          <w:rFonts w:ascii="Arial" w:hAnsi="Arial" w:cs="Arial"/>
          <w:sz w:val="20"/>
          <w:szCs w:val="20"/>
          <w:highlight w:val="yellow"/>
        </w:rPr>
      </w:pPr>
    </w:p>
    <w:p w14:paraId="217F3C6C" w14:textId="77777777" w:rsidR="008A725A" w:rsidRPr="00B27E37" w:rsidRDefault="008A725A" w:rsidP="008A725A">
      <w:pPr>
        <w:pStyle w:val="berschrift1"/>
        <w:rPr>
          <w:rFonts w:ascii="Arial" w:hAnsi="Arial" w:cs="Arial"/>
          <w:bCs/>
          <w:szCs w:val="22"/>
        </w:rPr>
      </w:pPr>
      <w:bookmarkStart w:id="0" w:name="_Toc32316687"/>
      <w:r w:rsidRPr="00B27E37">
        <w:rPr>
          <w:rFonts w:ascii="Arial" w:hAnsi="Arial" w:cs="Arial"/>
          <w:bCs/>
          <w:szCs w:val="22"/>
        </w:rPr>
        <w:t>I.</w:t>
      </w:r>
      <w:r w:rsidRPr="00B27E37">
        <w:rPr>
          <w:rFonts w:ascii="Arial" w:hAnsi="Arial" w:cs="Arial"/>
          <w:bCs/>
          <w:szCs w:val="22"/>
        </w:rPr>
        <w:tab/>
        <w:t>Wertungskriterien</w:t>
      </w:r>
      <w:bookmarkEnd w:id="0"/>
      <w:r w:rsidRPr="00B27E37">
        <w:rPr>
          <w:rFonts w:ascii="Arial" w:hAnsi="Arial" w:cs="Arial"/>
          <w:bCs/>
          <w:szCs w:val="22"/>
        </w:rPr>
        <w:t xml:space="preserve"> und deren Gewichtung</w:t>
      </w:r>
    </w:p>
    <w:p w14:paraId="293DCDE2" w14:textId="77777777" w:rsidR="008A725A" w:rsidRPr="0083169A" w:rsidRDefault="008A725A" w:rsidP="008A725A">
      <w:pPr>
        <w:jc w:val="both"/>
        <w:rPr>
          <w:rFonts w:ascii="Arial" w:hAnsi="Arial" w:cs="Arial"/>
          <w:sz w:val="20"/>
          <w:szCs w:val="20"/>
        </w:rPr>
      </w:pPr>
    </w:p>
    <w:p w14:paraId="7687BE90" w14:textId="77777777" w:rsidR="003F5CB4" w:rsidRPr="0083169A" w:rsidRDefault="003F5CB4" w:rsidP="003F5CB4">
      <w:pPr>
        <w:jc w:val="both"/>
        <w:rPr>
          <w:rFonts w:ascii="Arial" w:hAnsi="Arial" w:cs="Arial"/>
          <w:sz w:val="20"/>
          <w:szCs w:val="20"/>
        </w:rPr>
      </w:pPr>
      <w:r w:rsidRPr="0083169A">
        <w:rPr>
          <w:rFonts w:ascii="Arial" w:hAnsi="Arial" w:cs="Arial"/>
          <w:sz w:val="20"/>
          <w:szCs w:val="20"/>
        </w:rPr>
        <w:t>Gemäß Ziff. 7.1 BayGibitR ist im Wege eines transparenten und diskriminierungsfreien Auswahlverfahrens derjenige Bieter auszuwählen, der das wirtschaftlichste Angebot abgegeben hat.</w:t>
      </w:r>
      <w:r>
        <w:rPr>
          <w:rFonts w:ascii="Arial" w:hAnsi="Arial" w:cs="Arial"/>
          <w:sz w:val="20"/>
          <w:szCs w:val="20"/>
        </w:rPr>
        <w:t xml:space="preserve"> </w:t>
      </w:r>
      <w:r w:rsidRPr="0083169A">
        <w:rPr>
          <w:rFonts w:ascii="Arial" w:hAnsi="Arial" w:cs="Arial"/>
          <w:sz w:val="20"/>
          <w:szCs w:val="20"/>
        </w:rPr>
        <w:t xml:space="preserve">Das wirtschaftlichste Angebot wird </w:t>
      </w:r>
      <w:r>
        <w:rPr>
          <w:rFonts w:ascii="Arial" w:hAnsi="Arial" w:cs="Arial"/>
          <w:sz w:val="20"/>
          <w:szCs w:val="20"/>
        </w:rPr>
        <w:t>a</w:t>
      </w:r>
      <w:r w:rsidRPr="0083169A">
        <w:rPr>
          <w:rFonts w:ascii="Arial" w:hAnsi="Arial" w:cs="Arial"/>
          <w:sz w:val="20"/>
          <w:szCs w:val="20"/>
        </w:rPr>
        <w:t>nhand der nachfolgenden Kriterien aus allen wirksamen Angeboten ermittelt.</w:t>
      </w:r>
    </w:p>
    <w:p w14:paraId="50A69A84" w14:textId="77777777" w:rsidR="003F5CB4" w:rsidRDefault="003F5CB4" w:rsidP="003F5CB4">
      <w:pPr>
        <w:jc w:val="both"/>
        <w:rPr>
          <w:rFonts w:ascii="Arial" w:hAnsi="Arial" w:cs="Arial"/>
          <w:sz w:val="20"/>
          <w:szCs w:val="20"/>
        </w:rPr>
      </w:pPr>
    </w:p>
    <w:p w14:paraId="22828BB4" w14:textId="77777777" w:rsidR="003F5CB4" w:rsidRDefault="003F5CB4" w:rsidP="003F5CB4">
      <w:pPr>
        <w:jc w:val="both"/>
        <w:rPr>
          <w:rFonts w:ascii="Arial" w:hAnsi="Arial" w:cs="Arial"/>
          <w:sz w:val="20"/>
          <w:szCs w:val="20"/>
        </w:rPr>
      </w:pPr>
      <w:r w:rsidRPr="00644D1B">
        <w:rPr>
          <w:rFonts w:ascii="Arial" w:hAnsi="Arial" w:cs="Arial"/>
          <w:sz w:val="20"/>
          <w:szCs w:val="20"/>
        </w:rPr>
        <w:t xml:space="preserve">Bei Aufteilung des Erschließungsgebiets in mehrere Lose </w:t>
      </w:r>
      <w:r>
        <w:rPr>
          <w:rFonts w:ascii="Arial" w:hAnsi="Arial" w:cs="Arial"/>
          <w:sz w:val="20"/>
          <w:szCs w:val="20"/>
        </w:rPr>
        <w:t xml:space="preserve">greift die Regelung gemäß </w:t>
      </w:r>
      <w:r w:rsidRPr="00644D1B">
        <w:rPr>
          <w:rFonts w:ascii="Arial" w:hAnsi="Arial" w:cs="Arial"/>
          <w:sz w:val="20"/>
          <w:szCs w:val="20"/>
        </w:rPr>
        <w:t>Nr. 5.10 bzw. 7.14 BayGibitR.</w:t>
      </w:r>
    </w:p>
    <w:p w14:paraId="5B752A49" w14:textId="77777777" w:rsidR="008A725A" w:rsidRPr="0083169A" w:rsidRDefault="008A725A" w:rsidP="008A725A">
      <w:pPr>
        <w:jc w:val="both"/>
        <w:rPr>
          <w:rFonts w:ascii="Arial" w:hAnsi="Arial" w:cs="Arial"/>
          <w:sz w:val="20"/>
          <w:szCs w:val="20"/>
        </w:rPr>
      </w:pPr>
    </w:p>
    <w:tbl>
      <w:tblPr>
        <w:tblW w:w="90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5245"/>
        <w:gridCol w:w="1377"/>
      </w:tblGrid>
      <w:tr w:rsidR="008A725A" w:rsidRPr="0083169A" w14:paraId="1F133847" w14:textId="77777777" w:rsidTr="00FC69FA">
        <w:trPr>
          <w:tblHeader/>
        </w:trPr>
        <w:tc>
          <w:tcPr>
            <w:tcW w:w="2434" w:type="dxa"/>
            <w:shd w:val="clear" w:color="auto" w:fill="D9D9D9" w:themeFill="background1" w:themeFillShade="D9"/>
            <w:vAlign w:val="center"/>
          </w:tcPr>
          <w:p w14:paraId="38E42982" w14:textId="77777777" w:rsidR="008A725A" w:rsidRPr="0083169A" w:rsidRDefault="008A725A" w:rsidP="00FC69FA">
            <w:pPr>
              <w:jc w:val="center"/>
              <w:rPr>
                <w:rFonts w:ascii="Arial" w:hAnsi="Arial" w:cs="Arial"/>
                <w:b/>
                <w:sz w:val="20"/>
                <w:szCs w:val="20"/>
              </w:rPr>
            </w:pPr>
            <w:r w:rsidRPr="0083169A">
              <w:rPr>
                <w:rFonts w:ascii="Arial" w:hAnsi="Arial" w:cs="Arial"/>
                <w:b/>
                <w:sz w:val="20"/>
                <w:szCs w:val="20"/>
              </w:rPr>
              <w:t>Kriterium</w:t>
            </w:r>
          </w:p>
        </w:tc>
        <w:tc>
          <w:tcPr>
            <w:tcW w:w="5245" w:type="dxa"/>
            <w:shd w:val="clear" w:color="auto" w:fill="D9D9D9" w:themeFill="background1" w:themeFillShade="D9"/>
            <w:vAlign w:val="center"/>
          </w:tcPr>
          <w:p w14:paraId="241924CA" w14:textId="77777777" w:rsidR="008A725A" w:rsidRPr="0083169A" w:rsidRDefault="008A725A" w:rsidP="00FC69FA">
            <w:pPr>
              <w:jc w:val="center"/>
              <w:rPr>
                <w:rFonts w:ascii="Arial" w:hAnsi="Arial" w:cs="Arial"/>
                <w:b/>
                <w:sz w:val="20"/>
                <w:szCs w:val="20"/>
              </w:rPr>
            </w:pPr>
            <w:r w:rsidRPr="0083169A">
              <w:rPr>
                <w:rFonts w:ascii="Arial" w:hAnsi="Arial" w:cs="Arial"/>
                <w:b/>
                <w:sz w:val="20"/>
                <w:szCs w:val="20"/>
              </w:rPr>
              <w:t>Bewertungsmethode</w:t>
            </w:r>
          </w:p>
        </w:tc>
        <w:tc>
          <w:tcPr>
            <w:tcW w:w="1377" w:type="dxa"/>
            <w:shd w:val="clear" w:color="auto" w:fill="D9D9D9" w:themeFill="background1" w:themeFillShade="D9"/>
            <w:vAlign w:val="center"/>
          </w:tcPr>
          <w:p w14:paraId="73A51493" w14:textId="77777777" w:rsidR="008A725A" w:rsidRPr="0083169A" w:rsidRDefault="008A725A" w:rsidP="00FC69FA">
            <w:pPr>
              <w:jc w:val="center"/>
              <w:rPr>
                <w:rFonts w:ascii="Arial" w:hAnsi="Arial" w:cs="Arial"/>
                <w:b/>
                <w:sz w:val="20"/>
                <w:szCs w:val="20"/>
              </w:rPr>
            </w:pPr>
            <w:r w:rsidRPr="0083169A">
              <w:rPr>
                <w:rFonts w:ascii="Arial" w:hAnsi="Arial" w:cs="Arial"/>
                <w:b/>
                <w:sz w:val="20"/>
                <w:szCs w:val="20"/>
              </w:rPr>
              <w:t>Gewichtung</w:t>
            </w:r>
          </w:p>
        </w:tc>
      </w:tr>
      <w:tr w:rsidR="008A725A" w:rsidRPr="0083169A" w14:paraId="6093A83E" w14:textId="77777777" w:rsidTr="00FC69FA">
        <w:tc>
          <w:tcPr>
            <w:tcW w:w="2434" w:type="dxa"/>
            <w:shd w:val="clear" w:color="auto" w:fill="auto"/>
          </w:tcPr>
          <w:p w14:paraId="3F62AC6C" w14:textId="77777777" w:rsidR="008A725A" w:rsidRPr="0083169A" w:rsidRDefault="008A725A" w:rsidP="00FC69FA">
            <w:pPr>
              <w:rPr>
                <w:rFonts w:ascii="Arial" w:hAnsi="Arial" w:cs="Arial"/>
                <w:sz w:val="20"/>
                <w:szCs w:val="20"/>
              </w:rPr>
            </w:pPr>
            <w:r w:rsidRPr="0083169A">
              <w:rPr>
                <w:rFonts w:ascii="Arial" w:hAnsi="Arial" w:cs="Arial"/>
                <w:sz w:val="20"/>
                <w:szCs w:val="20"/>
              </w:rPr>
              <w:t>Höhe der Wirtschaftlichkeitslücke</w:t>
            </w:r>
          </w:p>
        </w:tc>
        <w:tc>
          <w:tcPr>
            <w:tcW w:w="5245" w:type="dxa"/>
            <w:shd w:val="clear" w:color="auto" w:fill="auto"/>
          </w:tcPr>
          <w:p w14:paraId="477D80A7" w14:textId="77777777" w:rsidR="008A725A" w:rsidRPr="00643DA3" w:rsidRDefault="008A725A" w:rsidP="00FC69FA">
            <w:pPr>
              <w:jc w:val="both"/>
              <w:rPr>
                <w:rFonts w:ascii="Arial" w:hAnsi="Arial" w:cs="Arial"/>
                <w:sz w:val="20"/>
                <w:szCs w:val="20"/>
              </w:rPr>
            </w:pPr>
            <w:r w:rsidRPr="00643DA3">
              <w:rPr>
                <w:rFonts w:ascii="Arial" w:hAnsi="Arial" w:cs="Arial"/>
                <w:sz w:val="20"/>
                <w:szCs w:val="20"/>
              </w:rPr>
              <w:t>Das Angebot mit dem niedrigsten Zuschuss erhält die volle Punktzahl (50 Punkte). Zu den verbleibenden Angeboten wird die rechnerische Differenz in Prozent – bezogen auf den Zuschuss – zum Bestangebot ermittelt. Ergibt sich hier ein Wert von z.B. 10%, dann erhält dieses Angebot 10% und damit 5,0 Punkte weniger in der Bewertung.</w:t>
            </w:r>
          </w:p>
        </w:tc>
        <w:tc>
          <w:tcPr>
            <w:tcW w:w="1377" w:type="dxa"/>
            <w:shd w:val="clear" w:color="auto" w:fill="auto"/>
          </w:tcPr>
          <w:p w14:paraId="34BD6335" w14:textId="77777777" w:rsidR="008A725A" w:rsidRPr="00643DA3" w:rsidRDefault="008A725A" w:rsidP="00FC69FA">
            <w:pPr>
              <w:jc w:val="center"/>
              <w:rPr>
                <w:rFonts w:ascii="Arial" w:hAnsi="Arial" w:cs="Arial"/>
                <w:sz w:val="20"/>
                <w:szCs w:val="20"/>
              </w:rPr>
            </w:pPr>
            <w:r w:rsidRPr="00643DA3">
              <w:rPr>
                <w:rFonts w:ascii="Arial" w:hAnsi="Arial" w:cs="Arial"/>
                <w:sz w:val="20"/>
                <w:szCs w:val="20"/>
              </w:rPr>
              <w:t>50</w:t>
            </w:r>
          </w:p>
        </w:tc>
      </w:tr>
      <w:tr w:rsidR="008A725A" w:rsidRPr="0083169A" w14:paraId="479C7BB7" w14:textId="77777777" w:rsidTr="00FC69FA">
        <w:tc>
          <w:tcPr>
            <w:tcW w:w="2434" w:type="dxa"/>
            <w:shd w:val="clear" w:color="auto" w:fill="auto"/>
          </w:tcPr>
          <w:p w14:paraId="1BAA3103" w14:textId="77777777" w:rsidR="008A725A" w:rsidRPr="0083169A" w:rsidRDefault="008A725A" w:rsidP="00FC69FA">
            <w:pPr>
              <w:rPr>
                <w:rFonts w:ascii="Arial" w:hAnsi="Arial" w:cs="Arial"/>
                <w:sz w:val="20"/>
                <w:szCs w:val="20"/>
              </w:rPr>
            </w:pPr>
            <w:r w:rsidRPr="0083169A">
              <w:rPr>
                <w:rFonts w:ascii="Arial" w:hAnsi="Arial" w:cs="Arial"/>
                <w:sz w:val="20"/>
                <w:szCs w:val="20"/>
              </w:rPr>
              <w:t>Technisches Konzept</w:t>
            </w:r>
          </w:p>
        </w:tc>
        <w:tc>
          <w:tcPr>
            <w:tcW w:w="5245" w:type="dxa"/>
            <w:shd w:val="clear" w:color="auto" w:fill="auto"/>
          </w:tcPr>
          <w:p w14:paraId="6B26F570" w14:textId="77777777" w:rsidR="008A725A" w:rsidRPr="00643DA3" w:rsidRDefault="008A725A" w:rsidP="00FC69FA">
            <w:pPr>
              <w:jc w:val="both"/>
              <w:rPr>
                <w:rFonts w:ascii="Arial" w:hAnsi="Arial" w:cs="Arial"/>
                <w:sz w:val="20"/>
                <w:szCs w:val="20"/>
              </w:rPr>
            </w:pPr>
            <w:r w:rsidRPr="00643DA3">
              <w:rPr>
                <w:rFonts w:ascii="Arial" w:hAnsi="Arial" w:cs="Arial"/>
                <w:sz w:val="20"/>
                <w:szCs w:val="20"/>
              </w:rPr>
              <w:t>Hochwertige Errichtung des Gigabit-Netzes erfüllt durch die beiden Unterkriterien Backbone-Anbindung und Endkundenanschluss. Das Angebot mit der besten Strategie erhält die volle Punktzahl. Die anderen Angebote erhalten verhältnismäßige Abschläge.</w:t>
            </w:r>
          </w:p>
          <w:p w14:paraId="50A2B01D" w14:textId="77777777" w:rsidR="008A725A" w:rsidRPr="00643DA3" w:rsidRDefault="008A725A" w:rsidP="00FC69FA">
            <w:pPr>
              <w:ind w:left="340" w:hanging="227"/>
              <w:rPr>
                <w:rFonts w:ascii="Arial" w:hAnsi="Arial" w:cs="Arial"/>
                <w:sz w:val="20"/>
                <w:szCs w:val="20"/>
              </w:rPr>
            </w:pPr>
            <w:r w:rsidRPr="00643DA3">
              <w:rPr>
                <w:rFonts w:ascii="Arial" w:hAnsi="Arial" w:cs="Arial"/>
                <w:sz w:val="20"/>
                <w:szCs w:val="20"/>
              </w:rPr>
              <w:t xml:space="preserve">- </w:t>
            </w:r>
            <w:r w:rsidRPr="00643DA3">
              <w:rPr>
                <w:rFonts w:ascii="Arial" w:hAnsi="Arial" w:cs="Arial"/>
                <w:sz w:val="20"/>
                <w:szCs w:val="20"/>
              </w:rPr>
              <w:tab/>
              <w:t>Relativ beste Erfüllung: 15 Punkte</w:t>
            </w:r>
          </w:p>
          <w:p w14:paraId="0C4B2E11" w14:textId="77777777" w:rsidR="008A725A" w:rsidRPr="00643DA3" w:rsidRDefault="008A725A" w:rsidP="00FC69FA">
            <w:pPr>
              <w:ind w:left="340" w:hanging="227"/>
              <w:rPr>
                <w:rFonts w:ascii="Arial" w:hAnsi="Arial" w:cs="Arial"/>
                <w:sz w:val="20"/>
                <w:szCs w:val="20"/>
              </w:rPr>
            </w:pPr>
            <w:r w:rsidRPr="00643DA3">
              <w:rPr>
                <w:rFonts w:ascii="Arial" w:hAnsi="Arial" w:cs="Arial"/>
                <w:sz w:val="20"/>
                <w:szCs w:val="20"/>
              </w:rPr>
              <w:t xml:space="preserve">- </w:t>
            </w:r>
            <w:r w:rsidRPr="00643DA3">
              <w:rPr>
                <w:rFonts w:ascii="Arial" w:hAnsi="Arial" w:cs="Arial"/>
                <w:sz w:val="20"/>
                <w:szCs w:val="20"/>
              </w:rPr>
              <w:tab/>
              <w:t>Geringfügiger Abstand zum besten Angebot: 12 Punkte</w:t>
            </w:r>
          </w:p>
          <w:p w14:paraId="3B32FA5F" w14:textId="77777777" w:rsidR="008A725A" w:rsidRPr="00643DA3" w:rsidRDefault="008A725A" w:rsidP="00FC69FA">
            <w:pPr>
              <w:ind w:left="340" w:hanging="227"/>
              <w:rPr>
                <w:rFonts w:ascii="Arial" w:hAnsi="Arial" w:cs="Arial"/>
                <w:sz w:val="20"/>
                <w:szCs w:val="20"/>
              </w:rPr>
            </w:pPr>
            <w:r w:rsidRPr="00643DA3">
              <w:rPr>
                <w:rFonts w:ascii="Arial" w:hAnsi="Arial" w:cs="Arial"/>
                <w:sz w:val="20"/>
                <w:szCs w:val="20"/>
              </w:rPr>
              <w:t>- Deutlicher Abstand zum besten Angebot: 9 Punkte</w:t>
            </w:r>
          </w:p>
          <w:p w14:paraId="2DBBF132" w14:textId="77777777" w:rsidR="008A725A" w:rsidRPr="00643DA3" w:rsidRDefault="008A725A" w:rsidP="00FC69FA">
            <w:pPr>
              <w:ind w:left="340" w:hanging="227"/>
              <w:rPr>
                <w:rFonts w:ascii="Arial" w:hAnsi="Arial" w:cs="Arial"/>
                <w:sz w:val="20"/>
                <w:szCs w:val="20"/>
              </w:rPr>
            </w:pPr>
            <w:r w:rsidRPr="00643DA3">
              <w:rPr>
                <w:rFonts w:ascii="Arial" w:hAnsi="Arial" w:cs="Arial"/>
                <w:sz w:val="20"/>
                <w:szCs w:val="20"/>
              </w:rPr>
              <w:t xml:space="preserve">- </w:t>
            </w:r>
            <w:r w:rsidRPr="00643DA3">
              <w:rPr>
                <w:rFonts w:ascii="Arial" w:hAnsi="Arial" w:cs="Arial"/>
                <w:sz w:val="20"/>
                <w:szCs w:val="20"/>
              </w:rPr>
              <w:tab/>
              <w:t>Großer Abstand zum besten Angebot: 6 Punkte</w:t>
            </w:r>
          </w:p>
          <w:p w14:paraId="1E20C71C" w14:textId="77777777" w:rsidR="008A725A" w:rsidRPr="00643DA3" w:rsidRDefault="008A725A" w:rsidP="00FC69FA">
            <w:pPr>
              <w:ind w:left="340" w:hanging="227"/>
              <w:rPr>
                <w:rFonts w:ascii="Arial" w:hAnsi="Arial" w:cs="Arial"/>
                <w:sz w:val="20"/>
                <w:szCs w:val="20"/>
              </w:rPr>
            </w:pPr>
            <w:r w:rsidRPr="00643DA3">
              <w:rPr>
                <w:rFonts w:ascii="Arial" w:hAnsi="Arial" w:cs="Arial"/>
                <w:sz w:val="20"/>
                <w:szCs w:val="20"/>
              </w:rPr>
              <w:t xml:space="preserve">- </w:t>
            </w:r>
            <w:r w:rsidRPr="00643DA3">
              <w:rPr>
                <w:rFonts w:ascii="Arial" w:hAnsi="Arial" w:cs="Arial"/>
                <w:sz w:val="20"/>
                <w:szCs w:val="20"/>
              </w:rPr>
              <w:tab/>
              <w:t>Sehr großer Abstand zum besten Angebot: 3 Punkt</w:t>
            </w:r>
          </w:p>
          <w:p w14:paraId="6A833CA2" w14:textId="77777777" w:rsidR="008A725A" w:rsidRPr="00643DA3" w:rsidRDefault="008A725A" w:rsidP="00FC69FA">
            <w:pPr>
              <w:ind w:left="340" w:hanging="227"/>
              <w:rPr>
                <w:rFonts w:ascii="Arial" w:hAnsi="Arial" w:cs="Arial"/>
                <w:sz w:val="20"/>
                <w:szCs w:val="20"/>
              </w:rPr>
            </w:pPr>
            <w:r w:rsidRPr="00643DA3">
              <w:rPr>
                <w:rFonts w:ascii="Arial" w:hAnsi="Arial" w:cs="Arial"/>
                <w:sz w:val="20"/>
                <w:szCs w:val="20"/>
              </w:rPr>
              <w:t xml:space="preserve">- </w:t>
            </w:r>
            <w:r w:rsidRPr="00643DA3">
              <w:rPr>
                <w:rFonts w:ascii="Arial" w:hAnsi="Arial" w:cs="Arial"/>
                <w:sz w:val="20"/>
                <w:szCs w:val="20"/>
              </w:rPr>
              <w:tab/>
              <w:t>Nicht-Erfüllung: 0 Punkte</w:t>
            </w:r>
          </w:p>
        </w:tc>
        <w:tc>
          <w:tcPr>
            <w:tcW w:w="1377" w:type="dxa"/>
            <w:shd w:val="clear" w:color="auto" w:fill="auto"/>
          </w:tcPr>
          <w:p w14:paraId="47BA0D49" w14:textId="196127B7" w:rsidR="008A725A" w:rsidRPr="00643DA3" w:rsidRDefault="009D4260" w:rsidP="00FC69FA">
            <w:pPr>
              <w:jc w:val="center"/>
              <w:rPr>
                <w:rFonts w:ascii="Arial" w:hAnsi="Arial" w:cs="Arial"/>
                <w:sz w:val="20"/>
                <w:szCs w:val="20"/>
              </w:rPr>
            </w:pPr>
            <w:r w:rsidRPr="00643DA3">
              <w:rPr>
                <w:rFonts w:ascii="Arial" w:hAnsi="Arial" w:cs="Arial"/>
                <w:sz w:val="20"/>
                <w:szCs w:val="20"/>
              </w:rPr>
              <w:t>20</w:t>
            </w:r>
          </w:p>
        </w:tc>
      </w:tr>
      <w:tr w:rsidR="008A725A" w:rsidRPr="0083169A" w14:paraId="65883875" w14:textId="77777777" w:rsidTr="00FC69FA">
        <w:tc>
          <w:tcPr>
            <w:tcW w:w="2434" w:type="dxa"/>
            <w:shd w:val="clear" w:color="auto" w:fill="auto"/>
          </w:tcPr>
          <w:p w14:paraId="5942FF49" w14:textId="77777777" w:rsidR="008A725A" w:rsidRPr="0083169A" w:rsidRDefault="008A725A" w:rsidP="00FC69FA">
            <w:pPr>
              <w:rPr>
                <w:rFonts w:ascii="Arial" w:hAnsi="Arial" w:cs="Arial"/>
                <w:sz w:val="20"/>
                <w:szCs w:val="20"/>
              </w:rPr>
            </w:pPr>
            <w:r w:rsidRPr="0083169A">
              <w:rPr>
                <w:rFonts w:ascii="Arial" w:hAnsi="Arial" w:cs="Arial"/>
                <w:sz w:val="20"/>
                <w:szCs w:val="20"/>
              </w:rPr>
              <w:t>Endkundenpreise</w:t>
            </w:r>
          </w:p>
        </w:tc>
        <w:tc>
          <w:tcPr>
            <w:tcW w:w="5245" w:type="dxa"/>
            <w:shd w:val="clear" w:color="auto" w:fill="auto"/>
          </w:tcPr>
          <w:p w14:paraId="7A486B42" w14:textId="77777777" w:rsidR="008A725A" w:rsidRPr="00643DA3" w:rsidRDefault="008A725A" w:rsidP="00FC69FA">
            <w:pPr>
              <w:jc w:val="both"/>
              <w:rPr>
                <w:rFonts w:ascii="Arial" w:hAnsi="Arial" w:cs="Arial"/>
                <w:bCs/>
                <w:sz w:val="20"/>
                <w:szCs w:val="20"/>
              </w:rPr>
            </w:pPr>
            <w:r w:rsidRPr="00643DA3">
              <w:rPr>
                <w:rFonts w:ascii="Arial" w:hAnsi="Arial" w:cs="Arial"/>
                <w:bCs/>
                <w:sz w:val="20"/>
                <w:szCs w:val="20"/>
              </w:rPr>
              <w:t>Die Endkundenpreise werden gemäß der nachstehenden Definition zu einem gewichteten Preis zusammengeführt. Das Angebot mit dem geringsten Preis erhält die volle Punktzahl.</w:t>
            </w:r>
          </w:p>
          <w:p w14:paraId="4747B7B7" w14:textId="77777777" w:rsidR="008A725A" w:rsidRPr="00643DA3" w:rsidRDefault="008A725A" w:rsidP="00FC69FA">
            <w:pPr>
              <w:jc w:val="both"/>
              <w:rPr>
                <w:rFonts w:ascii="Arial" w:hAnsi="Arial" w:cs="Arial"/>
                <w:sz w:val="20"/>
                <w:szCs w:val="20"/>
              </w:rPr>
            </w:pPr>
            <w:r w:rsidRPr="00643DA3">
              <w:rPr>
                <w:rFonts w:ascii="Arial" w:hAnsi="Arial" w:cs="Arial"/>
                <w:bCs/>
                <w:sz w:val="20"/>
                <w:szCs w:val="20"/>
              </w:rPr>
              <w:t>Die anderen Angebote erhalten Abschläge in Relation zum Bestangebot (Berechnung der Abschläge wie bei dem Kriterium „Höhe des Zuschusses“).</w:t>
            </w:r>
          </w:p>
        </w:tc>
        <w:tc>
          <w:tcPr>
            <w:tcW w:w="1377" w:type="dxa"/>
            <w:shd w:val="clear" w:color="auto" w:fill="auto"/>
          </w:tcPr>
          <w:p w14:paraId="255FC152" w14:textId="2C9F941E" w:rsidR="008A725A" w:rsidRPr="00643DA3" w:rsidRDefault="008A725A" w:rsidP="00FC69FA">
            <w:pPr>
              <w:jc w:val="center"/>
              <w:rPr>
                <w:rFonts w:ascii="Arial" w:hAnsi="Arial" w:cs="Arial"/>
                <w:sz w:val="20"/>
                <w:szCs w:val="20"/>
              </w:rPr>
            </w:pPr>
            <w:r w:rsidRPr="00643DA3">
              <w:rPr>
                <w:rFonts w:ascii="Arial" w:hAnsi="Arial" w:cs="Arial"/>
                <w:sz w:val="20"/>
                <w:szCs w:val="20"/>
              </w:rPr>
              <w:t>2</w:t>
            </w:r>
            <w:r w:rsidR="009D4260" w:rsidRPr="00643DA3">
              <w:rPr>
                <w:rFonts w:ascii="Arial" w:hAnsi="Arial" w:cs="Arial"/>
                <w:sz w:val="20"/>
                <w:szCs w:val="20"/>
              </w:rPr>
              <w:t>0</w:t>
            </w:r>
          </w:p>
        </w:tc>
      </w:tr>
      <w:tr w:rsidR="008A725A" w:rsidRPr="0083169A" w14:paraId="46A9E57F" w14:textId="77777777" w:rsidTr="00FC69FA">
        <w:tc>
          <w:tcPr>
            <w:tcW w:w="2434" w:type="dxa"/>
            <w:shd w:val="clear" w:color="auto" w:fill="auto"/>
          </w:tcPr>
          <w:p w14:paraId="35EAE042" w14:textId="77777777" w:rsidR="008A725A" w:rsidRPr="0083169A" w:rsidRDefault="008A725A" w:rsidP="00FC69FA">
            <w:pPr>
              <w:rPr>
                <w:rFonts w:ascii="Arial" w:hAnsi="Arial" w:cs="Arial"/>
                <w:sz w:val="20"/>
                <w:szCs w:val="20"/>
              </w:rPr>
            </w:pPr>
            <w:r w:rsidRPr="0083169A">
              <w:rPr>
                <w:rFonts w:ascii="Arial" w:hAnsi="Arial" w:cs="Arial"/>
                <w:sz w:val="20"/>
                <w:szCs w:val="20"/>
              </w:rPr>
              <w:t>Servicekonzept</w:t>
            </w:r>
          </w:p>
        </w:tc>
        <w:tc>
          <w:tcPr>
            <w:tcW w:w="5245" w:type="dxa"/>
            <w:shd w:val="clear" w:color="auto" w:fill="auto"/>
          </w:tcPr>
          <w:p w14:paraId="0EAA1234" w14:textId="77777777" w:rsidR="008A725A" w:rsidRPr="00643DA3" w:rsidRDefault="008A725A" w:rsidP="00FC69FA">
            <w:pPr>
              <w:jc w:val="both"/>
              <w:rPr>
                <w:rFonts w:ascii="Arial" w:hAnsi="Arial" w:cs="Arial"/>
                <w:sz w:val="20"/>
                <w:szCs w:val="20"/>
              </w:rPr>
            </w:pPr>
            <w:r w:rsidRPr="00643DA3">
              <w:rPr>
                <w:rFonts w:ascii="Arial" w:hAnsi="Arial" w:cs="Arial"/>
                <w:sz w:val="20"/>
                <w:szCs w:val="20"/>
              </w:rPr>
              <w:t>Das Angebot mit dem besten Gesamtkonzept gem. der nachstehenden Definition erhält die volle Punktzahl.</w:t>
            </w:r>
          </w:p>
          <w:p w14:paraId="2D8920A5" w14:textId="77777777" w:rsidR="008A725A" w:rsidRPr="00643DA3" w:rsidRDefault="008A725A" w:rsidP="00FC69FA">
            <w:pPr>
              <w:jc w:val="both"/>
              <w:rPr>
                <w:rFonts w:ascii="Arial" w:hAnsi="Arial" w:cs="Arial"/>
                <w:sz w:val="20"/>
                <w:szCs w:val="20"/>
              </w:rPr>
            </w:pPr>
            <w:r w:rsidRPr="00643DA3">
              <w:rPr>
                <w:rFonts w:ascii="Arial" w:hAnsi="Arial" w:cs="Arial"/>
                <w:sz w:val="20"/>
                <w:szCs w:val="20"/>
              </w:rPr>
              <w:t>Die anderen Angebote erhalten verhältnismäßige Abschläge:</w:t>
            </w:r>
          </w:p>
          <w:p w14:paraId="00B625EC" w14:textId="77777777" w:rsidR="008A725A" w:rsidRPr="00643DA3" w:rsidRDefault="008A725A" w:rsidP="00FC69FA">
            <w:pPr>
              <w:ind w:left="340" w:hanging="227"/>
              <w:rPr>
                <w:rFonts w:ascii="Arial" w:hAnsi="Arial" w:cs="Arial"/>
                <w:sz w:val="20"/>
                <w:szCs w:val="20"/>
              </w:rPr>
            </w:pPr>
            <w:r w:rsidRPr="00643DA3">
              <w:rPr>
                <w:rFonts w:ascii="Arial" w:hAnsi="Arial" w:cs="Arial"/>
                <w:sz w:val="20"/>
                <w:szCs w:val="20"/>
              </w:rPr>
              <w:t xml:space="preserve">- </w:t>
            </w:r>
            <w:r w:rsidRPr="00643DA3">
              <w:rPr>
                <w:rFonts w:ascii="Arial" w:hAnsi="Arial" w:cs="Arial"/>
                <w:sz w:val="20"/>
                <w:szCs w:val="20"/>
              </w:rPr>
              <w:tab/>
              <w:t>Relativ beste Erfüllung: 5 Punkte</w:t>
            </w:r>
          </w:p>
          <w:p w14:paraId="66D98940" w14:textId="77777777" w:rsidR="008A725A" w:rsidRPr="00643DA3" w:rsidRDefault="008A725A" w:rsidP="00FC69FA">
            <w:pPr>
              <w:ind w:left="340" w:hanging="227"/>
              <w:rPr>
                <w:rFonts w:ascii="Arial" w:hAnsi="Arial" w:cs="Arial"/>
                <w:sz w:val="20"/>
                <w:szCs w:val="20"/>
              </w:rPr>
            </w:pPr>
            <w:r w:rsidRPr="00643DA3">
              <w:rPr>
                <w:rFonts w:ascii="Arial" w:hAnsi="Arial" w:cs="Arial"/>
                <w:sz w:val="20"/>
                <w:szCs w:val="20"/>
              </w:rPr>
              <w:t xml:space="preserve">- </w:t>
            </w:r>
            <w:r w:rsidRPr="00643DA3">
              <w:rPr>
                <w:rFonts w:ascii="Arial" w:hAnsi="Arial" w:cs="Arial"/>
                <w:sz w:val="20"/>
                <w:szCs w:val="20"/>
              </w:rPr>
              <w:tab/>
              <w:t>Geringfügiger Abstand zum besten Angebot: 4 Punkte</w:t>
            </w:r>
          </w:p>
          <w:p w14:paraId="42735722" w14:textId="0B376B1F" w:rsidR="008A725A" w:rsidRPr="00643DA3" w:rsidRDefault="008A725A" w:rsidP="00FC69FA">
            <w:pPr>
              <w:ind w:left="340" w:hanging="227"/>
              <w:rPr>
                <w:rFonts w:ascii="Arial" w:hAnsi="Arial" w:cs="Arial"/>
                <w:sz w:val="20"/>
                <w:szCs w:val="20"/>
              </w:rPr>
            </w:pPr>
            <w:r w:rsidRPr="00643DA3">
              <w:rPr>
                <w:rFonts w:ascii="Arial" w:hAnsi="Arial" w:cs="Arial"/>
                <w:sz w:val="20"/>
                <w:szCs w:val="20"/>
              </w:rPr>
              <w:t>-</w:t>
            </w:r>
            <w:r w:rsidR="002F0FB6" w:rsidRPr="00643DA3">
              <w:rPr>
                <w:rFonts w:ascii="Arial" w:hAnsi="Arial" w:cs="Arial"/>
                <w:sz w:val="20"/>
                <w:szCs w:val="20"/>
              </w:rPr>
              <w:tab/>
            </w:r>
            <w:r w:rsidRPr="00643DA3">
              <w:rPr>
                <w:rFonts w:ascii="Arial" w:hAnsi="Arial" w:cs="Arial"/>
                <w:sz w:val="20"/>
                <w:szCs w:val="20"/>
              </w:rPr>
              <w:t>Deutlicher Abstand zum besten Angebot: 3 Punkte</w:t>
            </w:r>
          </w:p>
          <w:p w14:paraId="5DE29475" w14:textId="77777777" w:rsidR="008A725A" w:rsidRPr="00643DA3" w:rsidRDefault="008A725A" w:rsidP="00FC69FA">
            <w:pPr>
              <w:ind w:left="340" w:hanging="227"/>
              <w:rPr>
                <w:rFonts w:ascii="Arial" w:hAnsi="Arial" w:cs="Arial"/>
                <w:sz w:val="20"/>
                <w:szCs w:val="20"/>
              </w:rPr>
            </w:pPr>
            <w:r w:rsidRPr="00643DA3">
              <w:rPr>
                <w:rFonts w:ascii="Arial" w:hAnsi="Arial" w:cs="Arial"/>
                <w:sz w:val="20"/>
                <w:szCs w:val="20"/>
              </w:rPr>
              <w:t xml:space="preserve">- </w:t>
            </w:r>
            <w:r w:rsidRPr="00643DA3">
              <w:rPr>
                <w:rFonts w:ascii="Arial" w:hAnsi="Arial" w:cs="Arial"/>
                <w:sz w:val="20"/>
                <w:szCs w:val="20"/>
              </w:rPr>
              <w:tab/>
              <w:t>Großer Abstand zum besten Angebot: 2 Punkte</w:t>
            </w:r>
          </w:p>
          <w:p w14:paraId="586635ED" w14:textId="77777777" w:rsidR="008A725A" w:rsidRPr="00643DA3" w:rsidRDefault="008A725A" w:rsidP="00FC69FA">
            <w:pPr>
              <w:ind w:left="340" w:hanging="227"/>
              <w:rPr>
                <w:rFonts w:ascii="Arial" w:hAnsi="Arial" w:cs="Arial"/>
                <w:sz w:val="20"/>
                <w:szCs w:val="20"/>
              </w:rPr>
            </w:pPr>
            <w:r w:rsidRPr="00643DA3">
              <w:rPr>
                <w:rFonts w:ascii="Arial" w:hAnsi="Arial" w:cs="Arial"/>
                <w:sz w:val="20"/>
                <w:szCs w:val="20"/>
              </w:rPr>
              <w:t xml:space="preserve">- </w:t>
            </w:r>
            <w:r w:rsidRPr="00643DA3">
              <w:rPr>
                <w:rFonts w:ascii="Arial" w:hAnsi="Arial" w:cs="Arial"/>
                <w:sz w:val="20"/>
                <w:szCs w:val="20"/>
              </w:rPr>
              <w:tab/>
              <w:t>Sehr großer Abstand zum besten Angebot: 1 Punkte</w:t>
            </w:r>
          </w:p>
          <w:p w14:paraId="642FB4BD" w14:textId="77777777" w:rsidR="008A725A" w:rsidRPr="00643DA3" w:rsidRDefault="008A725A" w:rsidP="00FC69FA">
            <w:pPr>
              <w:ind w:left="340" w:hanging="227"/>
              <w:rPr>
                <w:rFonts w:ascii="Arial" w:hAnsi="Arial" w:cs="Arial"/>
                <w:sz w:val="20"/>
                <w:szCs w:val="20"/>
              </w:rPr>
            </w:pPr>
            <w:r w:rsidRPr="00643DA3">
              <w:rPr>
                <w:rFonts w:ascii="Arial" w:hAnsi="Arial" w:cs="Arial"/>
                <w:sz w:val="20"/>
                <w:szCs w:val="20"/>
              </w:rPr>
              <w:t xml:space="preserve">- </w:t>
            </w:r>
            <w:r w:rsidRPr="00643DA3">
              <w:rPr>
                <w:rFonts w:ascii="Arial" w:hAnsi="Arial" w:cs="Arial"/>
                <w:sz w:val="20"/>
                <w:szCs w:val="20"/>
              </w:rPr>
              <w:tab/>
              <w:t>Nicht-Erfüllung: 0 Punkte</w:t>
            </w:r>
          </w:p>
        </w:tc>
        <w:tc>
          <w:tcPr>
            <w:tcW w:w="1377" w:type="dxa"/>
            <w:shd w:val="clear" w:color="auto" w:fill="auto"/>
          </w:tcPr>
          <w:p w14:paraId="1535A93A" w14:textId="77777777" w:rsidR="008A725A" w:rsidRPr="00643DA3" w:rsidRDefault="008A725A" w:rsidP="00FC69FA">
            <w:pPr>
              <w:jc w:val="center"/>
              <w:rPr>
                <w:rFonts w:ascii="Arial" w:hAnsi="Arial" w:cs="Arial"/>
                <w:sz w:val="20"/>
                <w:szCs w:val="20"/>
              </w:rPr>
            </w:pPr>
            <w:r w:rsidRPr="00643DA3">
              <w:rPr>
                <w:rFonts w:ascii="Arial" w:hAnsi="Arial" w:cs="Arial"/>
                <w:sz w:val="20"/>
                <w:szCs w:val="20"/>
              </w:rPr>
              <w:t>5</w:t>
            </w:r>
          </w:p>
        </w:tc>
      </w:tr>
      <w:tr w:rsidR="008A725A" w:rsidRPr="0083169A" w14:paraId="316F18E6" w14:textId="77777777" w:rsidTr="00FC69FA">
        <w:tc>
          <w:tcPr>
            <w:tcW w:w="2434" w:type="dxa"/>
            <w:shd w:val="clear" w:color="auto" w:fill="auto"/>
          </w:tcPr>
          <w:p w14:paraId="7ED6014A" w14:textId="77777777" w:rsidR="008A725A" w:rsidRPr="0083169A" w:rsidRDefault="008A725A" w:rsidP="00FC69FA">
            <w:pPr>
              <w:rPr>
                <w:rFonts w:ascii="Arial" w:hAnsi="Arial" w:cs="Arial"/>
                <w:sz w:val="20"/>
                <w:szCs w:val="20"/>
              </w:rPr>
            </w:pPr>
            <w:r w:rsidRPr="0083169A">
              <w:rPr>
                <w:rFonts w:ascii="Arial" w:hAnsi="Arial" w:cs="Arial"/>
                <w:sz w:val="20"/>
                <w:szCs w:val="20"/>
              </w:rPr>
              <w:t>Frühester Zeitpunkt der Inbetriebnahme</w:t>
            </w:r>
          </w:p>
        </w:tc>
        <w:tc>
          <w:tcPr>
            <w:tcW w:w="5245" w:type="dxa"/>
            <w:shd w:val="clear" w:color="auto" w:fill="auto"/>
          </w:tcPr>
          <w:p w14:paraId="72FC7103" w14:textId="2CF369E6" w:rsidR="008A725A" w:rsidRPr="00643DA3" w:rsidRDefault="008A725A" w:rsidP="00FC69FA">
            <w:pPr>
              <w:jc w:val="both"/>
              <w:rPr>
                <w:rFonts w:ascii="Arial" w:hAnsi="Arial" w:cs="Arial"/>
                <w:sz w:val="20"/>
                <w:szCs w:val="20"/>
              </w:rPr>
            </w:pPr>
            <w:r w:rsidRPr="00643DA3">
              <w:rPr>
                <w:rFonts w:ascii="Arial" w:hAnsi="Arial" w:cs="Arial"/>
                <w:sz w:val="20"/>
                <w:szCs w:val="20"/>
              </w:rPr>
              <w:t>Die Bewertung des Kriteriums erfolgt durch Einordnung des in jedem Angebot benannten frühesten Zeitpunkts der Inbetriebnahme ab Abschluss des Breitbandausbauvertrages in nachfolgende Tabelle</w:t>
            </w:r>
            <w:r w:rsidR="00863A88" w:rsidRPr="00643DA3">
              <w:rPr>
                <w:rFonts w:ascii="Arial" w:hAnsi="Arial" w:cs="Arial"/>
                <w:sz w:val="20"/>
                <w:szCs w:val="20"/>
              </w:rPr>
              <w:t>:</w:t>
            </w:r>
          </w:p>
          <w:p w14:paraId="5988671D" w14:textId="1DA400B9" w:rsidR="008A725A" w:rsidRPr="00643DA3" w:rsidRDefault="008A725A" w:rsidP="00FC69FA">
            <w:pPr>
              <w:rPr>
                <w:rFonts w:ascii="Arial" w:hAnsi="Arial" w:cs="Arial"/>
                <w:sz w:val="20"/>
                <w:szCs w:val="20"/>
              </w:rPr>
            </w:pPr>
            <w:r w:rsidRPr="00643DA3">
              <w:rPr>
                <w:rFonts w:ascii="Arial" w:hAnsi="Arial" w:cs="Arial"/>
                <w:sz w:val="20"/>
                <w:szCs w:val="20"/>
              </w:rPr>
              <w:lastRenderedPageBreak/>
              <w:t xml:space="preserve">  1. Inbetriebnahme ≤ </w:t>
            </w:r>
            <w:r w:rsidR="0010513C" w:rsidRPr="00643DA3">
              <w:rPr>
                <w:rFonts w:ascii="Arial" w:hAnsi="Arial" w:cs="Arial"/>
                <w:sz w:val="20"/>
                <w:szCs w:val="20"/>
              </w:rPr>
              <w:t>12</w:t>
            </w:r>
            <w:r w:rsidRPr="00643DA3">
              <w:rPr>
                <w:rFonts w:ascii="Arial" w:hAnsi="Arial" w:cs="Arial"/>
                <w:sz w:val="20"/>
                <w:szCs w:val="20"/>
              </w:rPr>
              <w:t xml:space="preserve"> Monate:              100 %</w:t>
            </w:r>
          </w:p>
          <w:p w14:paraId="60E8BA72" w14:textId="0B3EF4D4" w:rsidR="008A725A" w:rsidRPr="00643DA3" w:rsidRDefault="008A725A" w:rsidP="00FC69FA">
            <w:pPr>
              <w:rPr>
                <w:rFonts w:ascii="Arial" w:hAnsi="Arial" w:cs="Arial"/>
                <w:sz w:val="20"/>
                <w:szCs w:val="20"/>
              </w:rPr>
            </w:pPr>
            <w:r w:rsidRPr="00643DA3">
              <w:rPr>
                <w:rFonts w:ascii="Arial" w:hAnsi="Arial" w:cs="Arial"/>
                <w:sz w:val="20"/>
                <w:szCs w:val="20"/>
              </w:rPr>
              <w:t xml:space="preserve">  2. Inbetriebnahme &gt; </w:t>
            </w:r>
            <w:r w:rsidR="0010513C" w:rsidRPr="00643DA3">
              <w:rPr>
                <w:rFonts w:ascii="Arial" w:hAnsi="Arial" w:cs="Arial"/>
                <w:sz w:val="20"/>
                <w:szCs w:val="20"/>
              </w:rPr>
              <w:t>12</w:t>
            </w:r>
            <w:r w:rsidRPr="00643DA3">
              <w:rPr>
                <w:rFonts w:ascii="Arial" w:hAnsi="Arial" w:cs="Arial"/>
                <w:sz w:val="20"/>
                <w:szCs w:val="20"/>
              </w:rPr>
              <w:t xml:space="preserve"> bis ≤ </w:t>
            </w:r>
            <w:r w:rsidR="0010513C" w:rsidRPr="00643DA3">
              <w:rPr>
                <w:rFonts w:ascii="Arial" w:hAnsi="Arial" w:cs="Arial"/>
                <w:sz w:val="20"/>
                <w:szCs w:val="20"/>
              </w:rPr>
              <w:t>14</w:t>
            </w:r>
            <w:r w:rsidRPr="00643DA3">
              <w:rPr>
                <w:rFonts w:ascii="Arial" w:hAnsi="Arial" w:cs="Arial"/>
                <w:sz w:val="20"/>
                <w:szCs w:val="20"/>
              </w:rPr>
              <w:t xml:space="preserve"> Monate:  </w:t>
            </w:r>
            <w:r w:rsidR="00643DA3" w:rsidRPr="00643DA3">
              <w:rPr>
                <w:rFonts w:ascii="Arial" w:hAnsi="Arial" w:cs="Arial"/>
                <w:sz w:val="20"/>
                <w:szCs w:val="20"/>
              </w:rPr>
              <w:t>85</w:t>
            </w:r>
            <w:r w:rsidRPr="00643DA3">
              <w:rPr>
                <w:rFonts w:ascii="Arial" w:hAnsi="Arial" w:cs="Arial"/>
                <w:sz w:val="20"/>
                <w:szCs w:val="20"/>
              </w:rPr>
              <w:t xml:space="preserve"> %</w:t>
            </w:r>
          </w:p>
          <w:p w14:paraId="5B458B5E" w14:textId="3A36E186" w:rsidR="008A725A" w:rsidRPr="00643DA3" w:rsidRDefault="008A725A" w:rsidP="00FC69FA">
            <w:pPr>
              <w:rPr>
                <w:rFonts w:ascii="Arial" w:hAnsi="Arial" w:cs="Arial"/>
                <w:sz w:val="20"/>
                <w:szCs w:val="20"/>
              </w:rPr>
            </w:pPr>
            <w:r w:rsidRPr="00643DA3">
              <w:rPr>
                <w:rFonts w:ascii="Arial" w:hAnsi="Arial" w:cs="Arial"/>
                <w:sz w:val="20"/>
                <w:szCs w:val="20"/>
              </w:rPr>
              <w:t xml:space="preserve">  3. Inbetriebnahme &gt; </w:t>
            </w:r>
            <w:r w:rsidR="0010513C" w:rsidRPr="00643DA3">
              <w:rPr>
                <w:rFonts w:ascii="Arial" w:hAnsi="Arial" w:cs="Arial"/>
                <w:sz w:val="20"/>
                <w:szCs w:val="20"/>
              </w:rPr>
              <w:t>14</w:t>
            </w:r>
            <w:r w:rsidRPr="00643DA3">
              <w:rPr>
                <w:rFonts w:ascii="Arial" w:hAnsi="Arial" w:cs="Arial"/>
                <w:sz w:val="20"/>
                <w:szCs w:val="20"/>
              </w:rPr>
              <w:t xml:space="preserve"> bis ≤ </w:t>
            </w:r>
            <w:r w:rsidR="0010513C" w:rsidRPr="00643DA3">
              <w:rPr>
                <w:rFonts w:ascii="Arial" w:hAnsi="Arial" w:cs="Arial"/>
                <w:sz w:val="20"/>
                <w:szCs w:val="20"/>
              </w:rPr>
              <w:t>1</w:t>
            </w:r>
            <w:r w:rsidRPr="00643DA3">
              <w:rPr>
                <w:rFonts w:ascii="Arial" w:hAnsi="Arial" w:cs="Arial"/>
                <w:sz w:val="20"/>
                <w:szCs w:val="20"/>
              </w:rPr>
              <w:t xml:space="preserve">6 Monate:  </w:t>
            </w:r>
            <w:r w:rsidR="00643DA3" w:rsidRPr="00643DA3">
              <w:rPr>
                <w:rFonts w:ascii="Arial" w:hAnsi="Arial" w:cs="Arial"/>
                <w:sz w:val="20"/>
                <w:szCs w:val="20"/>
              </w:rPr>
              <w:t>70</w:t>
            </w:r>
            <w:r w:rsidRPr="00643DA3">
              <w:rPr>
                <w:rFonts w:ascii="Arial" w:hAnsi="Arial" w:cs="Arial"/>
                <w:sz w:val="20"/>
                <w:szCs w:val="20"/>
              </w:rPr>
              <w:t xml:space="preserve"> %</w:t>
            </w:r>
          </w:p>
          <w:p w14:paraId="16007AD4" w14:textId="65BF64B9" w:rsidR="008A725A" w:rsidRPr="00643DA3" w:rsidRDefault="008A725A" w:rsidP="00FC69FA">
            <w:pPr>
              <w:rPr>
                <w:rFonts w:ascii="Arial" w:hAnsi="Arial" w:cs="Arial"/>
                <w:sz w:val="20"/>
                <w:szCs w:val="20"/>
              </w:rPr>
            </w:pPr>
            <w:r w:rsidRPr="00643DA3">
              <w:rPr>
                <w:rFonts w:ascii="Arial" w:hAnsi="Arial" w:cs="Arial"/>
                <w:sz w:val="20"/>
                <w:szCs w:val="20"/>
              </w:rPr>
              <w:t xml:space="preserve">  4. Inbetriebnahme &gt; </w:t>
            </w:r>
            <w:r w:rsidR="0010513C" w:rsidRPr="00643DA3">
              <w:rPr>
                <w:rFonts w:ascii="Arial" w:hAnsi="Arial" w:cs="Arial"/>
                <w:sz w:val="20"/>
                <w:szCs w:val="20"/>
              </w:rPr>
              <w:t>16</w:t>
            </w:r>
            <w:r w:rsidRPr="00643DA3">
              <w:rPr>
                <w:rFonts w:ascii="Arial" w:hAnsi="Arial" w:cs="Arial"/>
                <w:sz w:val="20"/>
                <w:szCs w:val="20"/>
              </w:rPr>
              <w:t xml:space="preserve"> bis ≤ </w:t>
            </w:r>
            <w:r w:rsidR="0010513C" w:rsidRPr="00643DA3">
              <w:rPr>
                <w:rFonts w:ascii="Arial" w:hAnsi="Arial" w:cs="Arial"/>
                <w:sz w:val="20"/>
                <w:szCs w:val="20"/>
              </w:rPr>
              <w:t>18</w:t>
            </w:r>
            <w:r w:rsidRPr="00643DA3">
              <w:rPr>
                <w:rFonts w:ascii="Arial" w:hAnsi="Arial" w:cs="Arial"/>
                <w:sz w:val="20"/>
                <w:szCs w:val="20"/>
              </w:rPr>
              <w:t xml:space="preserve"> Monate:  </w:t>
            </w:r>
            <w:r w:rsidR="00643DA3" w:rsidRPr="00643DA3">
              <w:rPr>
                <w:rFonts w:ascii="Arial" w:hAnsi="Arial" w:cs="Arial"/>
                <w:sz w:val="20"/>
                <w:szCs w:val="20"/>
              </w:rPr>
              <w:t>55</w:t>
            </w:r>
            <w:r w:rsidRPr="00643DA3">
              <w:rPr>
                <w:rFonts w:ascii="Arial" w:hAnsi="Arial" w:cs="Arial"/>
                <w:sz w:val="20"/>
                <w:szCs w:val="20"/>
              </w:rPr>
              <w:t xml:space="preserve"> %</w:t>
            </w:r>
          </w:p>
          <w:p w14:paraId="2B74DD26" w14:textId="056E2757" w:rsidR="008A725A" w:rsidRPr="00643DA3" w:rsidRDefault="008A725A" w:rsidP="00FC69FA">
            <w:pPr>
              <w:rPr>
                <w:rFonts w:ascii="Arial" w:hAnsi="Arial" w:cs="Arial"/>
                <w:sz w:val="20"/>
                <w:szCs w:val="20"/>
              </w:rPr>
            </w:pPr>
            <w:r w:rsidRPr="00643DA3">
              <w:rPr>
                <w:rFonts w:ascii="Arial" w:hAnsi="Arial" w:cs="Arial"/>
                <w:sz w:val="20"/>
                <w:szCs w:val="20"/>
              </w:rPr>
              <w:t xml:space="preserve">  5. Inbetriebnahme &gt; </w:t>
            </w:r>
            <w:r w:rsidR="0010513C" w:rsidRPr="00643DA3">
              <w:rPr>
                <w:rFonts w:ascii="Arial" w:hAnsi="Arial" w:cs="Arial"/>
                <w:sz w:val="20"/>
                <w:szCs w:val="20"/>
              </w:rPr>
              <w:t>18</w:t>
            </w:r>
            <w:r w:rsidRPr="00643DA3">
              <w:rPr>
                <w:rFonts w:ascii="Arial" w:hAnsi="Arial" w:cs="Arial"/>
                <w:sz w:val="20"/>
                <w:szCs w:val="20"/>
              </w:rPr>
              <w:t xml:space="preserve"> bis ≤ </w:t>
            </w:r>
            <w:r w:rsidR="0010513C" w:rsidRPr="00643DA3">
              <w:rPr>
                <w:rFonts w:ascii="Arial" w:hAnsi="Arial" w:cs="Arial"/>
                <w:sz w:val="20"/>
                <w:szCs w:val="20"/>
              </w:rPr>
              <w:t>20</w:t>
            </w:r>
            <w:r w:rsidRPr="00643DA3">
              <w:rPr>
                <w:rFonts w:ascii="Arial" w:hAnsi="Arial" w:cs="Arial"/>
                <w:sz w:val="20"/>
                <w:szCs w:val="20"/>
              </w:rPr>
              <w:t xml:space="preserve"> Monate:  </w:t>
            </w:r>
            <w:r w:rsidR="00643DA3" w:rsidRPr="00643DA3">
              <w:rPr>
                <w:rFonts w:ascii="Arial" w:hAnsi="Arial" w:cs="Arial"/>
                <w:sz w:val="20"/>
                <w:szCs w:val="20"/>
              </w:rPr>
              <w:t>40</w:t>
            </w:r>
            <w:r w:rsidRPr="00643DA3">
              <w:rPr>
                <w:rFonts w:ascii="Arial" w:hAnsi="Arial" w:cs="Arial"/>
                <w:sz w:val="20"/>
                <w:szCs w:val="20"/>
              </w:rPr>
              <w:t xml:space="preserve"> %</w:t>
            </w:r>
          </w:p>
          <w:p w14:paraId="3D54D53E" w14:textId="2E75478E" w:rsidR="008A725A" w:rsidRPr="00643DA3" w:rsidRDefault="008A725A" w:rsidP="00FC69FA">
            <w:pPr>
              <w:rPr>
                <w:rFonts w:ascii="Arial" w:hAnsi="Arial" w:cs="Arial"/>
                <w:sz w:val="20"/>
                <w:szCs w:val="20"/>
              </w:rPr>
            </w:pPr>
            <w:r w:rsidRPr="00643DA3">
              <w:rPr>
                <w:rFonts w:ascii="Arial" w:hAnsi="Arial" w:cs="Arial"/>
                <w:sz w:val="20"/>
                <w:szCs w:val="20"/>
              </w:rPr>
              <w:t xml:space="preserve">  6. Inbetriebnahme &gt; </w:t>
            </w:r>
            <w:r w:rsidR="0010513C" w:rsidRPr="00643DA3">
              <w:rPr>
                <w:rFonts w:ascii="Arial" w:hAnsi="Arial" w:cs="Arial"/>
                <w:sz w:val="20"/>
                <w:szCs w:val="20"/>
              </w:rPr>
              <w:t>20</w:t>
            </w:r>
            <w:r w:rsidRPr="00643DA3">
              <w:rPr>
                <w:rFonts w:ascii="Arial" w:hAnsi="Arial" w:cs="Arial"/>
                <w:sz w:val="20"/>
                <w:szCs w:val="20"/>
              </w:rPr>
              <w:t xml:space="preserve"> bis ≤ </w:t>
            </w:r>
            <w:r w:rsidR="0010513C" w:rsidRPr="00643DA3">
              <w:rPr>
                <w:rFonts w:ascii="Arial" w:hAnsi="Arial" w:cs="Arial"/>
                <w:sz w:val="20"/>
                <w:szCs w:val="20"/>
              </w:rPr>
              <w:t>22</w:t>
            </w:r>
            <w:r w:rsidRPr="00643DA3">
              <w:rPr>
                <w:rFonts w:ascii="Arial" w:hAnsi="Arial" w:cs="Arial"/>
                <w:sz w:val="20"/>
                <w:szCs w:val="20"/>
              </w:rPr>
              <w:t xml:space="preserve"> Monate:  </w:t>
            </w:r>
            <w:r w:rsidR="00643DA3" w:rsidRPr="00643DA3">
              <w:rPr>
                <w:rFonts w:ascii="Arial" w:hAnsi="Arial" w:cs="Arial"/>
                <w:sz w:val="20"/>
                <w:szCs w:val="20"/>
              </w:rPr>
              <w:t>25</w:t>
            </w:r>
            <w:r w:rsidRPr="00643DA3">
              <w:rPr>
                <w:rFonts w:ascii="Arial" w:hAnsi="Arial" w:cs="Arial"/>
                <w:sz w:val="20"/>
                <w:szCs w:val="20"/>
              </w:rPr>
              <w:t xml:space="preserve"> %</w:t>
            </w:r>
          </w:p>
          <w:p w14:paraId="684DE74D" w14:textId="74A1E1AB" w:rsidR="008A725A" w:rsidRPr="00643DA3" w:rsidRDefault="008A725A" w:rsidP="0010513C">
            <w:pPr>
              <w:rPr>
                <w:rFonts w:ascii="Arial" w:hAnsi="Arial" w:cs="Arial"/>
                <w:sz w:val="20"/>
                <w:szCs w:val="20"/>
              </w:rPr>
            </w:pPr>
            <w:r w:rsidRPr="00643DA3">
              <w:rPr>
                <w:rFonts w:ascii="Arial" w:hAnsi="Arial" w:cs="Arial"/>
                <w:sz w:val="20"/>
                <w:szCs w:val="20"/>
              </w:rPr>
              <w:t xml:space="preserve">  7. Inbetriebnahme &gt; </w:t>
            </w:r>
            <w:r w:rsidR="0010513C" w:rsidRPr="00643DA3">
              <w:rPr>
                <w:rFonts w:ascii="Arial" w:hAnsi="Arial" w:cs="Arial"/>
                <w:sz w:val="20"/>
                <w:szCs w:val="20"/>
              </w:rPr>
              <w:t>22</w:t>
            </w:r>
            <w:r w:rsidRPr="00643DA3">
              <w:rPr>
                <w:rFonts w:ascii="Arial" w:hAnsi="Arial" w:cs="Arial"/>
                <w:sz w:val="20"/>
                <w:szCs w:val="20"/>
              </w:rPr>
              <w:t xml:space="preserve"> bis ≤ </w:t>
            </w:r>
            <w:r w:rsidR="0010513C" w:rsidRPr="00643DA3">
              <w:rPr>
                <w:rFonts w:ascii="Arial" w:hAnsi="Arial" w:cs="Arial"/>
                <w:sz w:val="20"/>
                <w:szCs w:val="20"/>
              </w:rPr>
              <w:t>24</w:t>
            </w:r>
            <w:r w:rsidRPr="00643DA3">
              <w:rPr>
                <w:rFonts w:ascii="Arial" w:hAnsi="Arial" w:cs="Arial"/>
                <w:sz w:val="20"/>
                <w:szCs w:val="20"/>
              </w:rPr>
              <w:t xml:space="preserve"> Monate:  </w:t>
            </w:r>
            <w:r w:rsidR="00643DA3" w:rsidRPr="00643DA3">
              <w:rPr>
                <w:rFonts w:ascii="Arial" w:hAnsi="Arial" w:cs="Arial"/>
                <w:sz w:val="20"/>
                <w:szCs w:val="20"/>
              </w:rPr>
              <w:t>10</w:t>
            </w:r>
            <w:r w:rsidRPr="00643DA3">
              <w:rPr>
                <w:rFonts w:ascii="Arial" w:hAnsi="Arial" w:cs="Arial"/>
                <w:sz w:val="20"/>
                <w:szCs w:val="20"/>
              </w:rPr>
              <w:t xml:space="preserve"> %</w:t>
            </w:r>
          </w:p>
          <w:p w14:paraId="0FAF5EC6" w14:textId="25CDD0DE" w:rsidR="008A725A" w:rsidRPr="00643DA3" w:rsidRDefault="00643DA3" w:rsidP="00FC69FA">
            <w:pPr>
              <w:rPr>
                <w:rFonts w:ascii="Arial" w:hAnsi="Arial" w:cs="Arial"/>
                <w:sz w:val="20"/>
                <w:szCs w:val="20"/>
              </w:rPr>
            </w:pPr>
            <w:r w:rsidRPr="00643DA3">
              <w:rPr>
                <w:rFonts w:ascii="Arial" w:hAnsi="Arial" w:cs="Arial"/>
                <w:sz w:val="20"/>
                <w:szCs w:val="20"/>
              </w:rPr>
              <w:t xml:space="preserve">  8</w:t>
            </w:r>
            <w:r w:rsidR="008A725A" w:rsidRPr="00643DA3">
              <w:rPr>
                <w:rFonts w:ascii="Arial" w:hAnsi="Arial" w:cs="Arial"/>
                <w:sz w:val="20"/>
                <w:szCs w:val="20"/>
              </w:rPr>
              <w:t xml:space="preserve">. Inbetriebnahme ≥ </w:t>
            </w:r>
            <w:r w:rsidRPr="00643DA3">
              <w:rPr>
                <w:rFonts w:ascii="Arial" w:hAnsi="Arial" w:cs="Arial"/>
                <w:sz w:val="20"/>
                <w:szCs w:val="20"/>
              </w:rPr>
              <w:t>24</w:t>
            </w:r>
            <w:r w:rsidR="008A725A" w:rsidRPr="00643DA3">
              <w:rPr>
                <w:rFonts w:ascii="Arial" w:hAnsi="Arial" w:cs="Arial"/>
                <w:sz w:val="20"/>
                <w:szCs w:val="20"/>
              </w:rPr>
              <w:t xml:space="preserve"> Monate:                  0 %</w:t>
            </w:r>
          </w:p>
        </w:tc>
        <w:tc>
          <w:tcPr>
            <w:tcW w:w="1377" w:type="dxa"/>
            <w:shd w:val="clear" w:color="auto" w:fill="auto"/>
          </w:tcPr>
          <w:p w14:paraId="55D397B0" w14:textId="77777777" w:rsidR="008A725A" w:rsidRPr="00643DA3" w:rsidRDefault="008A725A" w:rsidP="00FC69FA">
            <w:pPr>
              <w:jc w:val="center"/>
              <w:rPr>
                <w:rFonts w:ascii="Arial" w:hAnsi="Arial" w:cs="Arial"/>
                <w:sz w:val="20"/>
                <w:szCs w:val="20"/>
              </w:rPr>
            </w:pPr>
            <w:r w:rsidRPr="00643DA3">
              <w:rPr>
                <w:rFonts w:ascii="Arial" w:hAnsi="Arial" w:cs="Arial"/>
                <w:sz w:val="20"/>
                <w:szCs w:val="20"/>
              </w:rPr>
              <w:lastRenderedPageBreak/>
              <w:t>5</w:t>
            </w:r>
          </w:p>
        </w:tc>
      </w:tr>
    </w:tbl>
    <w:p w14:paraId="0E1B00DB" w14:textId="77777777" w:rsidR="008A725A" w:rsidRPr="0083169A" w:rsidRDefault="008A725A" w:rsidP="008A725A">
      <w:pPr>
        <w:jc w:val="both"/>
        <w:rPr>
          <w:rFonts w:ascii="Arial" w:hAnsi="Arial" w:cs="Arial"/>
          <w:sz w:val="20"/>
          <w:szCs w:val="20"/>
        </w:rPr>
      </w:pPr>
    </w:p>
    <w:p w14:paraId="3CFC881B" w14:textId="77777777" w:rsidR="008A725A" w:rsidRPr="0083169A" w:rsidRDefault="008A725A" w:rsidP="008A725A">
      <w:pPr>
        <w:jc w:val="both"/>
        <w:rPr>
          <w:rFonts w:ascii="Arial" w:hAnsi="Arial" w:cs="Arial"/>
          <w:sz w:val="20"/>
          <w:szCs w:val="20"/>
        </w:rPr>
      </w:pPr>
    </w:p>
    <w:p w14:paraId="3EFE56A4" w14:textId="77777777" w:rsidR="008A725A" w:rsidRPr="005043BA" w:rsidRDefault="008A725A" w:rsidP="008A725A">
      <w:pPr>
        <w:pStyle w:val="berschrift1"/>
        <w:rPr>
          <w:rFonts w:ascii="Arial" w:hAnsi="Arial" w:cs="Arial"/>
          <w:bCs/>
          <w:szCs w:val="22"/>
        </w:rPr>
      </w:pPr>
      <w:bookmarkStart w:id="1" w:name="_Toc32316686"/>
      <w:r w:rsidRPr="005043BA">
        <w:rPr>
          <w:rFonts w:ascii="Arial" w:hAnsi="Arial" w:cs="Arial"/>
          <w:bCs/>
          <w:szCs w:val="22"/>
        </w:rPr>
        <w:t>II.</w:t>
      </w:r>
      <w:r w:rsidRPr="005043BA">
        <w:rPr>
          <w:rFonts w:ascii="Arial" w:hAnsi="Arial" w:cs="Arial"/>
          <w:bCs/>
          <w:szCs w:val="22"/>
        </w:rPr>
        <w:tab/>
        <w:t>Anforderungen an die Wertungskriterien</w:t>
      </w:r>
      <w:bookmarkEnd w:id="1"/>
    </w:p>
    <w:p w14:paraId="3E4E9B75" w14:textId="77777777" w:rsidR="008A725A" w:rsidRPr="0083169A" w:rsidRDefault="008A725A" w:rsidP="008A725A">
      <w:pPr>
        <w:jc w:val="both"/>
        <w:rPr>
          <w:rFonts w:ascii="Arial" w:hAnsi="Arial" w:cs="Arial"/>
          <w:sz w:val="20"/>
          <w:szCs w:val="20"/>
        </w:rPr>
      </w:pPr>
    </w:p>
    <w:p w14:paraId="68AEB516" w14:textId="77777777" w:rsidR="008A725A" w:rsidRPr="0083169A" w:rsidRDefault="008A725A" w:rsidP="008A725A">
      <w:pPr>
        <w:spacing w:after="120"/>
        <w:jc w:val="both"/>
        <w:rPr>
          <w:rFonts w:ascii="Arial" w:hAnsi="Arial" w:cs="Arial"/>
          <w:b/>
          <w:sz w:val="20"/>
          <w:szCs w:val="20"/>
        </w:rPr>
      </w:pPr>
      <w:r w:rsidRPr="0083169A">
        <w:rPr>
          <w:rFonts w:ascii="Arial" w:hAnsi="Arial" w:cs="Arial"/>
          <w:b/>
          <w:sz w:val="20"/>
          <w:szCs w:val="20"/>
        </w:rPr>
        <w:t>1. Höhe des Zuschusses / Wirtschaftlichkeitslücke</w:t>
      </w:r>
    </w:p>
    <w:p w14:paraId="1166082D" w14:textId="77777777" w:rsidR="008A725A" w:rsidRPr="0083169A" w:rsidRDefault="008A725A" w:rsidP="008A725A">
      <w:pPr>
        <w:jc w:val="both"/>
        <w:rPr>
          <w:rFonts w:ascii="Arial" w:hAnsi="Arial" w:cs="Arial"/>
          <w:sz w:val="20"/>
          <w:szCs w:val="20"/>
        </w:rPr>
      </w:pPr>
      <w:r w:rsidRPr="0083169A">
        <w:rPr>
          <w:rFonts w:ascii="Arial" w:hAnsi="Arial" w:cs="Arial"/>
          <w:sz w:val="20"/>
          <w:szCs w:val="20"/>
        </w:rPr>
        <w:t>Das Angebot hat eine detaillierte und plausible Darstellung der Wirtschaftlichkeitslücke gemäß Nr. 7.9 BayGibitR zu enthalten. Details dazu enthalten die Unterlagen, die den ausgewählten Bewerbern mit der Angebotsaufforderung zugesendet werden. Zur Darstellung der Wirtschaftlichkeitslücke ist das auf dem zentralen Onlineportal des Bayerischen Breitbandzentrums bereitgestellte Musterdokument zu verwenden.</w:t>
      </w:r>
    </w:p>
    <w:p w14:paraId="12547181" w14:textId="77777777" w:rsidR="008A725A" w:rsidRPr="002F0FB6" w:rsidRDefault="008A725A" w:rsidP="008A725A">
      <w:pPr>
        <w:jc w:val="both"/>
        <w:rPr>
          <w:rFonts w:ascii="Arial" w:hAnsi="Arial" w:cs="Arial"/>
          <w:color w:val="002060"/>
          <w:sz w:val="20"/>
          <w:szCs w:val="20"/>
          <w:highlight w:val="yellow"/>
        </w:rPr>
      </w:pPr>
    </w:p>
    <w:p w14:paraId="7AE7F23C" w14:textId="777CE271" w:rsidR="008A725A" w:rsidRPr="002F0FB6" w:rsidRDefault="008A725A" w:rsidP="008A725A">
      <w:pPr>
        <w:jc w:val="both"/>
        <w:rPr>
          <w:rFonts w:ascii="Arial" w:hAnsi="Arial" w:cs="Arial"/>
          <w:sz w:val="20"/>
          <w:szCs w:val="20"/>
        </w:rPr>
      </w:pPr>
      <w:r w:rsidRPr="002F0FB6">
        <w:rPr>
          <w:rFonts w:ascii="Arial" w:hAnsi="Arial" w:cs="Arial"/>
          <w:sz w:val="20"/>
          <w:szCs w:val="20"/>
        </w:rPr>
        <w:t xml:space="preserve">Weitere Anforderungen zur Darstellung der Wirtschaftlichkeitslücke sind der </w:t>
      </w:r>
      <w:r w:rsidRPr="002F0FB6">
        <w:rPr>
          <w:rFonts w:ascii="Arial" w:hAnsi="Arial" w:cs="Arial"/>
          <w:b/>
          <w:bCs/>
          <w:sz w:val="20"/>
          <w:szCs w:val="20"/>
        </w:rPr>
        <w:t xml:space="preserve">Bekanntmachung Auswahlverfahren zweistufig </w:t>
      </w:r>
      <w:r w:rsidR="00DC097B" w:rsidRPr="002F0FB6">
        <w:rPr>
          <w:rFonts w:ascii="Arial" w:hAnsi="Arial" w:cs="Arial"/>
          <w:b/>
          <w:bCs/>
          <w:sz w:val="20"/>
          <w:szCs w:val="20"/>
        </w:rPr>
        <w:t>BEISTELLUNG</w:t>
      </w:r>
      <w:r w:rsidRPr="002F0FB6">
        <w:rPr>
          <w:rFonts w:ascii="Arial" w:hAnsi="Arial" w:cs="Arial"/>
          <w:b/>
          <w:bCs/>
          <w:sz w:val="20"/>
          <w:szCs w:val="20"/>
        </w:rPr>
        <w:t xml:space="preserve"> </w:t>
      </w:r>
      <w:r w:rsidRPr="002F0FB6">
        <w:rPr>
          <w:rFonts w:ascii="Arial" w:hAnsi="Arial" w:cs="Arial"/>
          <w:sz w:val="20"/>
          <w:szCs w:val="20"/>
        </w:rPr>
        <w:t xml:space="preserve">unter Punkt </w:t>
      </w:r>
      <w:r w:rsidR="0010513C">
        <w:rPr>
          <w:rFonts w:ascii="Arial" w:hAnsi="Arial" w:cs="Arial"/>
          <w:sz w:val="20"/>
          <w:szCs w:val="20"/>
        </w:rPr>
        <w:t>9</w:t>
      </w:r>
      <w:r w:rsidRPr="002F0FB6">
        <w:rPr>
          <w:rFonts w:ascii="Arial" w:hAnsi="Arial" w:cs="Arial"/>
          <w:sz w:val="20"/>
          <w:szCs w:val="20"/>
        </w:rPr>
        <w:t>c zu entnehmen.</w:t>
      </w:r>
    </w:p>
    <w:p w14:paraId="134C8088" w14:textId="77777777" w:rsidR="002F0FB6" w:rsidRPr="002F0FB6" w:rsidRDefault="002F0FB6" w:rsidP="008A725A">
      <w:pPr>
        <w:jc w:val="both"/>
        <w:rPr>
          <w:rFonts w:ascii="Arial" w:hAnsi="Arial" w:cs="Arial"/>
          <w:sz w:val="20"/>
          <w:szCs w:val="20"/>
        </w:rPr>
      </w:pPr>
    </w:p>
    <w:p w14:paraId="4AF467D8" w14:textId="77777777" w:rsidR="008A725A" w:rsidRPr="002F0FB6" w:rsidRDefault="008A725A" w:rsidP="008A725A">
      <w:pPr>
        <w:spacing w:after="120"/>
        <w:jc w:val="both"/>
        <w:rPr>
          <w:rFonts w:ascii="Arial" w:hAnsi="Arial" w:cs="Arial"/>
          <w:b/>
          <w:sz w:val="20"/>
          <w:szCs w:val="20"/>
        </w:rPr>
      </w:pPr>
      <w:r w:rsidRPr="002F0FB6">
        <w:rPr>
          <w:rFonts w:ascii="Arial" w:hAnsi="Arial" w:cs="Arial"/>
          <w:b/>
          <w:sz w:val="20"/>
          <w:szCs w:val="20"/>
        </w:rPr>
        <w:t>2. Technisches Konzept</w:t>
      </w:r>
    </w:p>
    <w:p w14:paraId="1D40AEDA" w14:textId="77777777" w:rsidR="008A725A" w:rsidRPr="0083169A" w:rsidRDefault="008A725A" w:rsidP="008A725A">
      <w:pPr>
        <w:jc w:val="both"/>
        <w:rPr>
          <w:rFonts w:ascii="Arial" w:hAnsi="Arial" w:cs="Arial"/>
          <w:sz w:val="20"/>
          <w:szCs w:val="20"/>
        </w:rPr>
      </w:pPr>
      <w:r w:rsidRPr="002F0FB6">
        <w:rPr>
          <w:rFonts w:ascii="Arial" w:hAnsi="Arial" w:cs="Arial"/>
          <w:sz w:val="20"/>
          <w:szCs w:val="20"/>
        </w:rPr>
        <w:t>Der Bieter hat im Angebot detailliert und nachvollziehbar darzulegen, wie er bei der Errichtung und dem Betrieb des ultraschnellen NGA-Netzes die in der Bekanntmachung Ziff. 3.a) genannten Mindestbandbreiten für alle Adressen des Erschließungsgebietes, sowie die fachlichen Anforderungen</w:t>
      </w:r>
      <w:r w:rsidRPr="0083169A">
        <w:rPr>
          <w:rFonts w:ascii="Arial" w:hAnsi="Arial" w:cs="Arial"/>
          <w:sz w:val="20"/>
          <w:szCs w:val="20"/>
        </w:rPr>
        <w:t xml:space="preserve"> hierzu umsetzen wird.</w:t>
      </w:r>
    </w:p>
    <w:p w14:paraId="558099D7" w14:textId="77777777" w:rsidR="008A725A" w:rsidRPr="0083169A" w:rsidRDefault="008A725A" w:rsidP="008A725A">
      <w:pPr>
        <w:jc w:val="both"/>
        <w:rPr>
          <w:rFonts w:ascii="Arial" w:hAnsi="Arial" w:cs="Arial"/>
          <w:sz w:val="20"/>
          <w:szCs w:val="20"/>
        </w:rPr>
      </w:pPr>
    </w:p>
    <w:p w14:paraId="419AB33C" w14:textId="77777777" w:rsidR="008A725A" w:rsidRPr="0083169A" w:rsidRDefault="008A725A" w:rsidP="008A725A">
      <w:pPr>
        <w:jc w:val="both"/>
        <w:rPr>
          <w:rFonts w:ascii="Arial" w:hAnsi="Arial" w:cs="Arial"/>
          <w:sz w:val="20"/>
          <w:szCs w:val="20"/>
        </w:rPr>
      </w:pPr>
      <w:r w:rsidRPr="0083169A">
        <w:rPr>
          <w:rFonts w:ascii="Arial" w:hAnsi="Arial" w:cs="Arial"/>
          <w:sz w:val="20"/>
          <w:szCs w:val="20"/>
        </w:rPr>
        <w:t>Hierzu hat der Bieter dem Angebot ein konkretes, auf das Ausbaugebiet bezogenes technisches Konzept zur Errichtung und zum Betrieb des ultraschnellen NGA-Netzes beizufügen. Das technische Konzept wird als Anlage verbindlicher Bestandteil des Kooperationsvertrages (z.B. als Teil der Leistungsbeschreibung).</w:t>
      </w:r>
    </w:p>
    <w:p w14:paraId="66DACE60" w14:textId="77777777" w:rsidR="008A725A" w:rsidRPr="0083169A" w:rsidRDefault="008A725A" w:rsidP="008A725A">
      <w:pPr>
        <w:jc w:val="both"/>
        <w:rPr>
          <w:rFonts w:ascii="Arial" w:hAnsi="Arial" w:cs="Arial"/>
          <w:sz w:val="20"/>
          <w:szCs w:val="20"/>
        </w:rPr>
      </w:pPr>
    </w:p>
    <w:p w14:paraId="732C20F3" w14:textId="77777777" w:rsidR="008A725A" w:rsidRPr="0083169A" w:rsidRDefault="008A725A" w:rsidP="008A725A">
      <w:pPr>
        <w:jc w:val="both"/>
        <w:rPr>
          <w:rFonts w:ascii="Arial" w:hAnsi="Arial" w:cs="Arial"/>
          <w:sz w:val="20"/>
          <w:szCs w:val="20"/>
        </w:rPr>
      </w:pPr>
      <w:r w:rsidRPr="0083169A">
        <w:rPr>
          <w:rFonts w:ascii="Arial" w:hAnsi="Arial" w:cs="Arial"/>
          <w:sz w:val="20"/>
          <w:szCs w:val="20"/>
        </w:rPr>
        <w:t>In die Wertung des technischen Konzepts fließen die nachvollziehbaren Angaben des Bieters zu nachfolgenden Unterkriterien wie folgt ein:</w:t>
      </w:r>
    </w:p>
    <w:p w14:paraId="7EF8EF94" w14:textId="77777777" w:rsidR="008A725A" w:rsidRPr="0083169A" w:rsidRDefault="008A725A" w:rsidP="008A725A">
      <w:pPr>
        <w:jc w:val="both"/>
        <w:rPr>
          <w:rFonts w:ascii="Arial" w:hAnsi="Arial" w:cs="Arial"/>
          <w:sz w:val="20"/>
          <w:szCs w:val="20"/>
        </w:rPr>
      </w:pPr>
    </w:p>
    <w:p w14:paraId="2F0BF0C9" w14:textId="77777777" w:rsidR="008A725A" w:rsidRPr="0083169A" w:rsidRDefault="008A725A" w:rsidP="008A725A">
      <w:pPr>
        <w:spacing w:after="120"/>
        <w:jc w:val="both"/>
        <w:rPr>
          <w:rFonts w:ascii="Arial" w:hAnsi="Arial" w:cs="Arial"/>
          <w:b/>
          <w:sz w:val="20"/>
          <w:szCs w:val="20"/>
        </w:rPr>
      </w:pPr>
      <w:r w:rsidRPr="0083169A">
        <w:rPr>
          <w:rFonts w:ascii="Arial" w:hAnsi="Arial" w:cs="Arial"/>
          <w:b/>
          <w:sz w:val="20"/>
          <w:szCs w:val="20"/>
        </w:rPr>
        <w:t>Unterkriterium: Backbone-Anbindung</w:t>
      </w:r>
    </w:p>
    <w:p w14:paraId="782117C6" w14:textId="336DE4DD" w:rsidR="008A725A" w:rsidRPr="0083169A" w:rsidRDefault="008A725A" w:rsidP="000A7764">
      <w:pPr>
        <w:spacing w:after="60"/>
        <w:jc w:val="both"/>
        <w:rPr>
          <w:rFonts w:ascii="Arial" w:eastAsia="Times New Roman" w:hAnsi="Arial" w:cs="Arial"/>
          <w:sz w:val="20"/>
          <w:szCs w:val="20"/>
          <w:lang w:eastAsia="de-DE"/>
        </w:rPr>
      </w:pPr>
      <w:r w:rsidRPr="0083169A">
        <w:rPr>
          <w:rFonts w:ascii="Arial" w:eastAsia="Times New Roman" w:hAnsi="Arial" w:cs="Arial"/>
          <w:sz w:val="20"/>
          <w:szCs w:val="20"/>
          <w:lang w:eastAsia="de-DE"/>
        </w:rPr>
        <w:t>Backbone-Anbindung zum letzten aktiven Verteilpunkt (OLT, Switch) zum Inbetriebnahme-Zeitpunkt mit Angabe der Anzahl der letzten aktiven Verteilpunkten,</w:t>
      </w:r>
    </w:p>
    <w:p w14:paraId="2899EF15" w14:textId="11295B60" w:rsidR="008A725A" w:rsidRPr="0083169A" w:rsidRDefault="00331E1E" w:rsidP="008A725A">
      <w:pPr>
        <w:spacing w:after="60"/>
        <w:ind w:left="709" w:hanging="425"/>
        <w:jc w:val="both"/>
        <w:rPr>
          <w:rFonts w:ascii="Arial" w:eastAsia="Times New Roman" w:hAnsi="Arial" w:cs="Arial"/>
          <w:sz w:val="20"/>
          <w:szCs w:val="20"/>
          <w:lang w:eastAsia="de-DE"/>
        </w:rPr>
      </w:pPr>
      <w:r>
        <w:rPr>
          <w:rFonts w:ascii="Arial" w:eastAsia="Times New Roman" w:hAnsi="Arial" w:cs="Arial"/>
          <w:sz w:val="20"/>
          <w:szCs w:val="20"/>
          <w:lang w:eastAsia="de-DE"/>
        </w:rPr>
        <w:t>a</w:t>
      </w:r>
      <w:r w:rsidR="008A725A" w:rsidRPr="0083169A">
        <w:rPr>
          <w:rFonts w:ascii="Arial" w:eastAsia="Times New Roman" w:hAnsi="Arial" w:cs="Arial"/>
          <w:sz w:val="20"/>
          <w:szCs w:val="20"/>
          <w:lang w:eastAsia="de-DE"/>
        </w:rPr>
        <w:t>.</w:t>
      </w:r>
      <w:r w:rsidR="008A725A" w:rsidRPr="0083169A">
        <w:rPr>
          <w:rFonts w:ascii="Arial" w:eastAsia="Times New Roman" w:hAnsi="Arial" w:cs="Arial"/>
          <w:sz w:val="20"/>
          <w:szCs w:val="20"/>
          <w:lang w:eastAsia="de-DE"/>
        </w:rPr>
        <w:tab/>
        <w:t>Datenübertragungsrate des letzten aktiven Verteilpunktes mit der minimalen Anbindung,</w:t>
      </w:r>
    </w:p>
    <w:p w14:paraId="3475BEB0" w14:textId="60F95290" w:rsidR="008A725A" w:rsidRPr="0083169A" w:rsidRDefault="00331E1E" w:rsidP="008A725A">
      <w:pPr>
        <w:spacing w:after="60"/>
        <w:ind w:left="709" w:hanging="425"/>
        <w:jc w:val="both"/>
        <w:rPr>
          <w:rFonts w:ascii="Arial" w:eastAsia="Times New Roman" w:hAnsi="Arial" w:cs="Arial"/>
          <w:sz w:val="20"/>
          <w:szCs w:val="20"/>
          <w:lang w:eastAsia="de-DE"/>
        </w:rPr>
      </w:pPr>
      <w:r>
        <w:rPr>
          <w:rFonts w:ascii="Arial" w:eastAsia="Times New Roman" w:hAnsi="Arial" w:cs="Arial"/>
          <w:sz w:val="20"/>
          <w:szCs w:val="20"/>
          <w:lang w:eastAsia="de-DE"/>
        </w:rPr>
        <w:t>b</w:t>
      </w:r>
      <w:r w:rsidR="008A725A" w:rsidRPr="0083169A">
        <w:rPr>
          <w:rFonts w:ascii="Arial" w:eastAsia="Times New Roman" w:hAnsi="Arial" w:cs="Arial"/>
          <w:sz w:val="20"/>
          <w:szCs w:val="20"/>
          <w:lang w:eastAsia="de-DE"/>
        </w:rPr>
        <w:t>.</w:t>
      </w:r>
      <w:r w:rsidR="008A725A" w:rsidRPr="0083169A">
        <w:rPr>
          <w:rFonts w:ascii="Arial" w:eastAsia="Times New Roman" w:hAnsi="Arial" w:cs="Arial"/>
          <w:sz w:val="20"/>
          <w:szCs w:val="20"/>
          <w:lang w:eastAsia="de-DE"/>
        </w:rPr>
        <w:tab/>
        <w:t>Datenübertragungsrate des letzten aktiven Verteilpunktes mit der maximalen Anbindung,</w:t>
      </w:r>
    </w:p>
    <w:p w14:paraId="24213969" w14:textId="783F2A4D" w:rsidR="008A725A" w:rsidRPr="0083169A" w:rsidRDefault="00331E1E" w:rsidP="008A725A">
      <w:pPr>
        <w:spacing w:after="60"/>
        <w:ind w:left="709" w:hanging="425"/>
        <w:jc w:val="both"/>
        <w:rPr>
          <w:rFonts w:ascii="Arial" w:eastAsia="Times New Roman" w:hAnsi="Arial" w:cs="Arial"/>
          <w:sz w:val="20"/>
          <w:szCs w:val="20"/>
          <w:lang w:eastAsia="de-DE"/>
        </w:rPr>
      </w:pPr>
      <w:r>
        <w:rPr>
          <w:rFonts w:ascii="Arial" w:eastAsia="Times New Roman" w:hAnsi="Arial" w:cs="Arial"/>
          <w:sz w:val="20"/>
          <w:szCs w:val="20"/>
          <w:lang w:eastAsia="de-DE"/>
        </w:rPr>
        <w:t>c</w:t>
      </w:r>
      <w:r w:rsidR="008A725A" w:rsidRPr="0083169A">
        <w:rPr>
          <w:rFonts w:ascii="Arial" w:eastAsia="Times New Roman" w:hAnsi="Arial" w:cs="Arial"/>
          <w:sz w:val="20"/>
          <w:szCs w:val="20"/>
          <w:lang w:eastAsia="de-DE"/>
        </w:rPr>
        <w:t>.</w:t>
      </w:r>
      <w:r w:rsidR="008A725A" w:rsidRPr="0083169A">
        <w:rPr>
          <w:rFonts w:ascii="Arial" w:eastAsia="Times New Roman" w:hAnsi="Arial" w:cs="Arial"/>
          <w:sz w:val="20"/>
          <w:szCs w:val="20"/>
          <w:lang w:eastAsia="de-DE"/>
        </w:rPr>
        <w:tab/>
        <w:t>Summendatenübertragungsrate aller aktiven Verteilpunkte.</w:t>
      </w:r>
    </w:p>
    <w:p w14:paraId="29A431F6" w14:textId="77777777" w:rsidR="008A725A" w:rsidRPr="0083169A" w:rsidRDefault="008A725A" w:rsidP="008A725A">
      <w:pPr>
        <w:jc w:val="both"/>
        <w:rPr>
          <w:rFonts w:ascii="Arial" w:eastAsia="Times New Roman" w:hAnsi="Arial" w:cs="Arial"/>
          <w:sz w:val="20"/>
          <w:szCs w:val="20"/>
          <w:lang w:eastAsia="de-DE"/>
        </w:rPr>
      </w:pPr>
      <w:r w:rsidRPr="0083169A">
        <w:rPr>
          <w:rFonts w:ascii="Arial" w:eastAsia="Times New Roman" w:hAnsi="Arial" w:cs="Arial"/>
          <w:sz w:val="20"/>
          <w:szCs w:val="20"/>
          <w:lang w:eastAsia="de-DE"/>
        </w:rPr>
        <w:t>Die oben genannten Punkte fließen je zu gleichen Teilen in das Unterkriterium ein.</w:t>
      </w:r>
    </w:p>
    <w:p w14:paraId="1B1D626B" w14:textId="77777777" w:rsidR="008A725A" w:rsidRPr="0083169A" w:rsidRDefault="008A725A" w:rsidP="008A725A">
      <w:pPr>
        <w:jc w:val="both"/>
        <w:rPr>
          <w:rFonts w:ascii="Arial" w:hAnsi="Arial" w:cs="Arial"/>
          <w:sz w:val="20"/>
          <w:szCs w:val="20"/>
        </w:rPr>
      </w:pPr>
    </w:p>
    <w:p w14:paraId="51555140" w14:textId="77777777" w:rsidR="008A725A" w:rsidRPr="0083169A" w:rsidRDefault="008A725A" w:rsidP="008A725A">
      <w:pPr>
        <w:spacing w:after="120"/>
        <w:rPr>
          <w:rFonts w:ascii="Arial" w:eastAsia="Times New Roman" w:hAnsi="Arial" w:cs="Arial"/>
          <w:b/>
          <w:sz w:val="20"/>
          <w:szCs w:val="20"/>
          <w:lang w:eastAsia="de-DE"/>
        </w:rPr>
      </w:pPr>
      <w:r w:rsidRPr="0083169A">
        <w:rPr>
          <w:rFonts w:ascii="Arial" w:eastAsia="Times New Roman" w:hAnsi="Arial" w:cs="Arial"/>
          <w:b/>
          <w:sz w:val="20"/>
          <w:szCs w:val="20"/>
          <w:lang w:eastAsia="de-DE"/>
        </w:rPr>
        <w:t>Unterkriterium: Endkundenanschluss</w:t>
      </w:r>
    </w:p>
    <w:p w14:paraId="511AEECC" w14:textId="77777777" w:rsidR="008A725A" w:rsidRPr="0083169A" w:rsidRDefault="008A725A" w:rsidP="008A725A">
      <w:pPr>
        <w:spacing w:after="60"/>
        <w:jc w:val="both"/>
        <w:rPr>
          <w:rFonts w:ascii="Arial" w:eastAsia="Times New Roman" w:hAnsi="Arial" w:cs="Arial"/>
          <w:sz w:val="20"/>
          <w:szCs w:val="20"/>
          <w:lang w:eastAsia="de-DE"/>
        </w:rPr>
      </w:pPr>
      <w:r w:rsidRPr="0083169A">
        <w:rPr>
          <w:rFonts w:ascii="Arial" w:eastAsia="Times New Roman" w:hAnsi="Arial" w:cs="Arial"/>
          <w:sz w:val="20"/>
          <w:szCs w:val="20"/>
          <w:lang w:eastAsia="de-DE"/>
        </w:rPr>
        <w:t xml:space="preserve">Mittlere reale Datenrate am Endkundenanschluss zur Hauptverkehrszeit für Produkte, die die </w:t>
      </w:r>
      <w:r w:rsidRPr="002F0FB6">
        <w:rPr>
          <w:rFonts w:ascii="Arial" w:eastAsia="Times New Roman" w:hAnsi="Arial" w:cs="Arial"/>
          <w:sz w:val="20"/>
          <w:szCs w:val="20"/>
          <w:lang w:eastAsia="de-DE"/>
        </w:rPr>
        <w:t>Zielbandbreiten gem. Ziff. 3.a) der</w:t>
      </w:r>
      <w:r w:rsidRPr="0083169A">
        <w:rPr>
          <w:rFonts w:ascii="Arial" w:eastAsia="Times New Roman" w:hAnsi="Arial" w:cs="Arial"/>
          <w:sz w:val="20"/>
          <w:szCs w:val="20"/>
          <w:lang w:eastAsia="de-DE"/>
        </w:rPr>
        <w:t xml:space="preserve"> Bekanntmachung erreichen. D.h. die normalerweise zur Verfügung stehende Datenübertragungsrate gem. Produktinformationsblatt für das Produkt, welches die Mindestbandbreiten erreicht für die minimal zur Verfügung stehende Datenübertragungsrate gem. Produktinformationsblatt,</w:t>
      </w:r>
    </w:p>
    <w:p w14:paraId="1147ED31" w14:textId="77777777" w:rsidR="008A725A" w:rsidRPr="0083169A" w:rsidRDefault="008A725A" w:rsidP="008A725A">
      <w:pPr>
        <w:spacing w:after="60"/>
        <w:ind w:left="709" w:hanging="425"/>
        <w:jc w:val="both"/>
        <w:rPr>
          <w:rFonts w:ascii="Arial" w:eastAsia="Times New Roman" w:hAnsi="Arial" w:cs="Arial"/>
          <w:sz w:val="20"/>
          <w:szCs w:val="20"/>
          <w:lang w:eastAsia="de-DE"/>
        </w:rPr>
      </w:pPr>
      <w:r w:rsidRPr="0083169A">
        <w:rPr>
          <w:rFonts w:ascii="Arial" w:eastAsia="Times New Roman" w:hAnsi="Arial" w:cs="Arial"/>
          <w:sz w:val="20"/>
          <w:szCs w:val="20"/>
          <w:lang w:eastAsia="de-DE"/>
        </w:rPr>
        <w:t>a.</w:t>
      </w:r>
      <w:r w:rsidRPr="0083169A">
        <w:rPr>
          <w:rFonts w:ascii="Arial" w:eastAsia="Times New Roman" w:hAnsi="Arial" w:cs="Arial"/>
          <w:sz w:val="20"/>
          <w:szCs w:val="20"/>
          <w:lang w:eastAsia="de-DE"/>
        </w:rPr>
        <w:tab/>
        <w:t>Privatkundenprodukt (i.d.R. min. 200 MBit/s für Down- u. Upload),</w:t>
      </w:r>
    </w:p>
    <w:p w14:paraId="0F63258E" w14:textId="77777777" w:rsidR="008A725A" w:rsidRPr="0083169A" w:rsidRDefault="008A725A" w:rsidP="008A725A">
      <w:pPr>
        <w:spacing w:after="60"/>
        <w:ind w:left="709" w:hanging="425"/>
        <w:jc w:val="both"/>
        <w:rPr>
          <w:rFonts w:ascii="Arial" w:eastAsia="Times New Roman" w:hAnsi="Arial" w:cs="Arial"/>
          <w:sz w:val="20"/>
          <w:szCs w:val="20"/>
          <w:lang w:eastAsia="de-DE"/>
        </w:rPr>
      </w:pPr>
      <w:r w:rsidRPr="0083169A">
        <w:rPr>
          <w:rFonts w:ascii="Arial" w:eastAsia="Times New Roman" w:hAnsi="Arial" w:cs="Arial"/>
          <w:sz w:val="20"/>
          <w:szCs w:val="20"/>
          <w:lang w:eastAsia="de-DE"/>
        </w:rPr>
        <w:t xml:space="preserve">b. </w:t>
      </w:r>
      <w:r w:rsidRPr="0083169A">
        <w:rPr>
          <w:rFonts w:ascii="Arial" w:eastAsia="Times New Roman" w:hAnsi="Arial" w:cs="Arial"/>
          <w:sz w:val="20"/>
          <w:szCs w:val="20"/>
          <w:lang w:eastAsia="de-DE"/>
        </w:rPr>
        <w:tab/>
        <w:t>Geschäftskundenprodukt (i.d.R. min. 1 Gbit/s für Down- u. Upload)</w:t>
      </w:r>
    </w:p>
    <w:p w14:paraId="69A46744" w14:textId="77777777" w:rsidR="008A725A" w:rsidRPr="0083169A" w:rsidRDefault="008A725A" w:rsidP="008A725A">
      <w:pPr>
        <w:jc w:val="both"/>
        <w:rPr>
          <w:rFonts w:ascii="Arial" w:eastAsia="Times New Roman" w:hAnsi="Arial" w:cs="Arial"/>
          <w:sz w:val="20"/>
          <w:szCs w:val="20"/>
          <w:lang w:eastAsia="de-DE"/>
        </w:rPr>
      </w:pPr>
      <w:r w:rsidRPr="0083169A">
        <w:rPr>
          <w:rFonts w:ascii="Arial" w:eastAsia="Times New Roman" w:hAnsi="Arial" w:cs="Arial"/>
          <w:sz w:val="20"/>
          <w:szCs w:val="20"/>
          <w:lang w:eastAsia="de-DE"/>
        </w:rPr>
        <w:t>Die oben genannten Punkte fließen je zu gleichen Teilen in das Unterkriterium ein.</w:t>
      </w:r>
    </w:p>
    <w:p w14:paraId="631A7BC2" w14:textId="77777777" w:rsidR="008A725A" w:rsidRPr="0083169A" w:rsidRDefault="008A725A" w:rsidP="008A725A">
      <w:pPr>
        <w:jc w:val="both"/>
        <w:rPr>
          <w:rFonts w:ascii="Arial" w:hAnsi="Arial" w:cs="Arial"/>
          <w:sz w:val="20"/>
          <w:szCs w:val="20"/>
        </w:rPr>
      </w:pPr>
    </w:p>
    <w:p w14:paraId="0A0ABC70" w14:textId="77777777" w:rsidR="008A725A" w:rsidRPr="0083169A" w:rsidRDefault="008A725A" w:rsidP="008A725A">
      <w:pPr>
        <w:rPr>
          <w:rFonts w:ascii="Arial" w:eastAsia="Times New Roman" w:hAnsi="Arial" w:cs="Arial"/>
          <w:sz w:val="20"/>
          <w:szCs w:val="20"/>
          <w:lang w:eastAsia="de-DE"/>
        </w:rPr>
      </w:pPr>
      <w:r w:rsidRPr="0083169A">
        <w:rPr>
          <w:rFonts w:ascii="Arial" w:eastAsia="Times New Roman" w:hAnsi="Arial" w:cs="Arial"/>
          <w:sz w:val="20"/>
          <w:szCs w:val="20"/>
          <w:lang w:eastAsia="de-DE"/>
        </w:rPr>
        <w:t>Beide Unterkriterien fließen zu gleichen Teilen in die Wertung des technischen Konzepts ein.</w:t>
      </w:r>
    </w:p>
    <w:p w14:paraId="58EBCAEF" w14:textId="77777777" w:rsidR="008A725A" w:rsidRPr="0083169A" w:rsidRDefault="008A725A" w:rsidP="008A725A">
      <w:pPr>
        <w:jc w:val="both"/>
        <w:rPr>
          <w:rFonts w:ascii="Arial" w:hAnsi="Arial" w:cs="Arial"/>
          <w:sz w:val="20"/>
          <w:szCs w:val="20"/>
        </w:rPr>
      </w:pPr>
    </w:p>
    <w:p w14:paraId="68D52024" w14:textId="77777777" w:rsidR="008A725A" w:rsidRPr="0083169A" w:rsidRDefault="008A725A" w:rsidP="008A725A">
      <w:pPr>
        <w:spacing w:after="120"/>
        <w:jc w:val="both"/>
        <w:rPr>
          <w:rFonts w:ascii="Arial" w:hAnsi="Arial" w:cs="Arial"/>
          <w:b/>
          <w:sz w:val="20"/>
          <w:szCs w:val="20"/>
        </w:rPr>
      </w:pPr>
      <w:r w:rsidRPr="0083169A">
        <w:rPr>
          <w:rFonts w:ascii="Arial" w:hAnsi="Arial" w:cs="Arial"/>
          <w:b/>
          <w:sz w:val="20"/>
          <w:szCs w:val="20"/>
        </w:rPr>
        <w:lastRenderedPageBreak/>
        <w:t>3. Endkundenpreise</w:t>
      </w:r>
    </w:p>
    <w:p w14:paraId="533F05CE" w14:textId="77777777" w:rsidR="008A725A" w:rsidRPr="0083169A" w:rsidRDefault="008A725A" w:rsidP="00727F2F">
      <w:pPr>
        <w:spacing w:after="60"/>
        <w:jc w:val="both"/>
        <w:rPr>
          <w:rFonts w:ascii="Arial" w:hAnsi="Arial" w:cs="Arial"/>
          <w:sz w:val="20"/>
          <w:szCs w:val="20"/>
        </w:rPr>
      </w:pPr>
      <w:r w:rsidRPr="0083169A">
        <w:rPr>
          <w:rFonts w:ascii="Arial" w:hAnsi="Arial" w:cs="Arial"/>
          <w:sz w:val="20"/>
          <w:szCs w:val="20"/>
        </w:rPr>
        <w:t>Neben einer allgemeinen Beschreibung sollen Angebote eine tabellarische Darstellung der Produkte nach Produktgruppen für verschiedene Endkundendienste getrennt für Privat- und Gewerbekunden mit folgenden Inhalten gefordert:</w:t>
      </w:r>
    </w:p>
    <w:p w14:paraId="33CE8BED" w14:textId="77777777" w:rsidR="008A725A" w:rsidRPr="0083169A" w:rsidRDefault="008A725A" w:rsidP="002D1632">
      <w:pPr>
        <w:numPr>
          <w:ilvl w:val="1"/>
          <w:numId w:val="3"/>
        </w:numPr>
        <w:spacing w:after="40"/>
        <w:ind w:left="709" w:hanging="425"/>
        <w:jc w:val="both"/>
        <w:rPr>
          <w:rFonts w:ascii="Arial" w:hAnsi="Arial" w:cs="Arial"/>
          <w:sz w:val="20"/>
          <w:szCs w:val="20"/>
        </w:rPr>
      </w:pPr>
      <w:r w:rsidRPr="0083169A">
        <w:rPr>
          <w:rFonts w:ascii="Arial" w:hAnsi="Arial" w:cs="Arial"/>
          <w:sz w:val="20"/>
          <w:szCs w:val="20"/>
        </w:rPr>
        <w:t>Art des Endkundendienstes</w:t>
      </w:r>
    </w:p>
    <w:p w14:paraId="15DABFA5" w14:textId="77777777" w:rsidR="008A725A" w:rsidRPr="0083169A" w:rsidRDefault="008A725A" w:rsidP="002D1632">
      <w:pPr>
        <w:numPr>
          <w:ilvl w:val="1"/>
          <w:numId w:val="3"/>
        </w:numPr>
        <w:spacing w:after="40"/>
        <w:ind w:left="709" w:hanging="425"/>
        <w:jc w:val="both"/>
        <w:rPr>
          <w:rFonts w:ascii="Arial" w:hAnsi="Arial" w:cs="Arial"/>
          <w:sz w:val="20"/>
          <w:szCs w:val="20"/>
        </w:rPr>
      </w:pPr>
      <w:r w:rsidRPr="0083169A">
        <w:rPr>
          <w:rFonts w:ascii="Arial" w:hAnsi="Arial" w:cs="Arial"/>
          <w:sz w:val="20"/>
          <w:szCs w:val="20"/>
        </w:rPr>
        <w:t>Leistungsbeschreibungen/AGB</w:t>
      </w:r>
    </w:p>
    <w:p w14:paraId="03F6C76E" w14:textId="77777777" w:rsidR="008A725A" w:rsidRPr="0083169A" w:rsidRDefault="008A725A" w:rsidP="002D1632">
      <w:pPr>
        <w:numPr>
          <w:ilvl w:val="1"/>
          <w:numId w:val="3"/>
        </w:numPr>
        <w:spacing w:after="40"/>
        <w:ind w:left="709" w:hanging="425"/>
        <w:jc w:val="both"/>
        <w:rPr>
          <w:rFonts w:ascii="Arial" w:hAnsi="Arial" w:cs="Arial"/>
          <w:sz w:val="20"/>
          <w:szCs w:val="20"/>
        </w:rPr>
      </w:pPr>
      <w:r w:rsidRPr="0083169A">
        <w:rPr>
          <w:rFonts w:ascii="Arial" w:hAnsi="Arial" w:cs="Arial"/>
          <w:sz w:val="20"/>
          <w:szCs w:val="20"/>
        </w:rPr>
        <w:t>Beschreibung Leistungsumfang</w:t>
      </w:r>
    </w:p>
    <w:p w14:paraId="2D4D7A10" w14:textId="77777777" w:rsidR="008A725A" w:rsidRPr="0083169A" w:rsidRDefault="008A725A" w:rsidP="002D1632">
      <w:pPr>
        <w:numPr>
          <w:ilvl w:val="1"/>
          <w:numId w:val="3"/>
        </w:numPr>
        <w:spacing w:after="40"/>
        <w:ind w:left="709" w:hanging="425"/>
        <w:jc w:val="both"/>
        <w:rPr>
          <w:rFonts w:ascii="Arial" w:hAnsi="Arial" w:cs="Arial"/>
          <w:sz w:val="20"/>
          <w:szCs w:val="20"/>
        </w:rPr>
      </w:pPr>
      <w:r w:rsidRPr="0083169A">
        <w:rPr>
          <w:rFonts w:ascii="Arial" w:hAnsi="Arial" w:cs="Arial"/>
          <w:sz w:val="20"/>
          <w:szCs w:val="20"/>
        </w:rPr>
        <w:t>Bei Datendiensten und Internetanschlüssen Download- und Upload-Rate, sowie dem zugordneten Bandbreitenkorridor (Mindestwert und Maximalwert für dieses Produkt)</w:t>
      </w:r>
    </w:p>
    <w:p w14:paraId="10508D02" w14:textId="77777777" w:rsidR="008A725A" w:rsidRPr="0083169A" w:rsidRDefault="008A725A" w:rsidP="002D1632">
      <w:pPr>
        <w:numPr>
          <w:ilvl w:val="1"/>
          <w:numId w:val="3"/>
        </w:numPr>
        <w:spacing w:after="40"/>
        <w:ind w:left="709" w:hanging="425"/>
        <w:jc w:val="both"/>
        <w:rPr>
          <w:rFonts w:ascii="Arial" w:hAnsi="Arial" w:cs="Arial"/>
          <w:sz w:val="20"/>
          <w:szCs w:val="20"/>
        </w:rPr>
      </w:pPr>
      <w:r w:rsidRPr="0083169A">
        <w:rPr>
          <w:rFonts w:ascii="Arial" w:hAnsi="Arial" w:cs="Arial"/>
          <w:sz w:val="20"/>
          <w:szCs w:val="20"/>
        </w:rPr>
        <w:t>Einmalige und monatliche Endkundenpreise mit/ohne Rabatte</w:t>
      </w:r>
    </w:p>
    <w:p w14:paraId="7D3E4D5B" w14:textId="77777777" w:rsidR="008A725A" w:rsidRPr="0083169A" w:rsidRDefault="008A725A" w:rsidP="008A725A">
      <w:pPr>
        <w:jc w:val="both"/>
        <w:rPr>
          <w:rFonts w:ascii="Arial" w:hAnsi="Arial" w:cs="Arial"/>
          <w:sz w:val="20"/>
          <w:szCs w:val="20"/>
        </w:rPr>
      </w:pPr>
    </w:p>
    <w:p w14:paraId="5A2A8EC6" w14:textId="77777777" w:rsidR="008A725A" w:rsidRPr="0083169A" w:rsidRDefault="008A725A" w:rsidP="00C91F6C">
      <w:pPr>
        <w:spacing w:after="120"/>
        <w:jc w:val="both"/>
        <w:rPr>
          <w:rFonts w:ascii="Arial" w:hAnsi="Arial" w:cs="Arial"/>
          <w:sz w:val="20"/>
          <w:szCs w:val="20"/>
        </w:rPr>
      </w:pPr>
      <w:r w:rsidRPr="0083169A">
        <w:rPr>
          <w:rFonts w:ascii="Arial" w:hAnsi="Arial" w:cs="Arial"/>
          <w:sz w:val="20"/>
          <w:szCs w:val="20"/>
        </w:rPr>
        <w:t>Bieter haben folgende Endkundenpreise/-produktgruppen auszuweisen, die in die Bewertung eingehen. Die Preise hierzu sind ohne Rabatte, Einführungsangebote etc. anzugeben.</w:t>
      </w:r>
    </w:p>
    <w:p w14:paraId="2DB41F5E" w14:textId="77777777" w:rsidR="008A725A" w:rsidRPr="0083169A" w:rsidRDefault="008A725A" w:rsidP="0010513C">
      <w:pPr>
        <w:spacing w:after="60" w:line="276" w:lineRule="auto"/>
        <w:ind w:left="709"/>
        <w:jc w:val="both"/>
        <w:rPr>
          <w:rFonts w:ascii="Arial" w:hAnsi="Arial" w:cs="Arial"/>
          <w:sz w:val="20"/>
          <w:szCs w:val="20"/>
        </w:rPr>
      </w:pPr>
      <w:r w:rsidRPr="0083169A">
        <w:rPr>
          <w:rFonts w:ascii="Arial" w:hAnsi="Arial" w:cs="Arial"/>
          <w:sz w:val="20"/>
          <w:szCs w:val="20"/>
        </w:rPr>
        <w:t>Privatkundenprodukt:</w:t>
      </w:r>
    </w:p>
    <w:p w14:paraId="72242007" w14:textId="77777777" w:rsidR="008A725A" w:rsidRPr="0083169A" w:rsidRDefault="008A725A" w:rsidP="00A326E0">
      <w:pPr>
        <w:numPr>
          <w:ilvl w:val="1"/>
          <w:numId w:val="2"/>
        </w:numPr>
        <w:spacing w:after="60"/>
        <w:ind w:left="1134" w:hanging="425"/>
        <w:jc w:val="both"/>
        <w:rPr>
          <w:rFonts w:ascii="Arial" w:hAnsi="Arial" w:cs="Arial"/>
          <w:sz w:val="20"/>
          <w:szCs w:val="20"/>
        </w:rPr>
      </w:pPr>
      <w:r w:rsidRPr="0083169A">
        <w:rPr>
          <w:rFonts w:ascii="Arial" w:hAnsi="Arial" w:cs="Arial"/>
          <w:sz w:val="20"/>
          <w:szCs w:val="20"/>
        </w:rPr>
        <w:t>Bereitstellungsgebühr/Netzanschlusskosten (einmalig oder monatlich);</w:t>
      </w:r>
    </w:p>
    <w:p w14:paraId="6EEDA64D" w14:textId="77777777" w:rsidR="008A725A" w:rsidRPr="0083169A" w:rsidRDefault="008A725A" w:rsidP="00A326E0">
      <w:pPr>
        <w:numPr>
          <w:ilvl w:val="1"/>
          <w:numId w:val="2"/>
        </w:numPr>
        <w:spacing w:after="60"/>
        <w:ind w:left="1134" w:hanging="425"/>
        <w:jc w:val="both"/>
        <w:rPr>
          <w:rFonts w:ascii="Arial" w:hAnsi="Arial" w:cs="Arial"/>
          <w:sz w:val="20"/>
          <w:szCs w:val="20"/>
        </w:rPr>
      </w:pPr>
      <w:r w:rsidRPr="0083169A">
        <w:rPr>
          <w:rFonts w:ascii="Arial" w:hAnsi="Arial" w:cs="Arial"/>
          <w:sz w:val="20"/>
          <w:szCs w:val="20"/>
        </w:rPr>
        <w:t>Kosten der Endgeräte (einmalig oder monatlich);</w:t>
      </w:r>
    </w:p>
    <w:p w14:paraId="2E11B842" w14:textId="77777777" w:rsidR="008A725A" w:rsidRPr="0083169A" w:rsidRDefault="008A725A" w:rsidP="00A326E0">
      <w:pPr>
        <w:numPr>
          <w:ilvl w:val="1"/>
          <w:numId w:val="2"/>
        </w:numPr>
        <w:spacing w:after="60"/>
        <w:ind w:left="1134" w:hanging="425"/>
        <w:jc w:val="both"/>
        <w:rPr>
          <w:rFonts w:ascii="Arial" w:hAnsi="Arial" w:cs="Arial"/>
          <w:sz w:val="20"/>
          <w:szCs w:val="20"/>
        </w:rPr>
      </w:pPr>
      <w:r w:rsidRPr="0083169A">
        <w:rPr>
          <w:rFonts w:ascii="Arial" w:hAnsi="Arial" w:cs="Arial"/>
          <w:sz w:val="20"/>
          <w:szCs w:val="20"/>
        </w:rPr>
        <w:t>Endkundenpreise für Produkte mit einer Übertragungsrate von mind. 200</w:t>
      </w:r>
      <w:r w:rsidRPr="0083169A">
        <w:rPr>
          <w:rFonts w:ascii="Arial" w:hAnsi="Arial" w:cs="Arial"/>
          <w:sz w:val="20"/>
          <w:szCs w:val="20"/>
          <w:lang w:val="en-US"/>
        </w:rPr>
        <w:t> </w:t>
      </w:r>
      <w:proofErr w:type="spellStart"/>
      <w:r w:rsidRPr="0083169A">
        <w:rPr>
          <w:rFonts w:ascii="Arial" w:hAnsi="Arial" w:cs="Arial"/>
          <w:sz w:val="20"/>
          <w:szCs w:val="20"/>
          <w:lang w:val="en-US"/>
        </w:rPr>
        <w:t>MBit</w:t>
      </w:r>
      <w:proofErr w:type="spellEnd"/>
      <w:r w:rsidRPr="0083169A">
        <w:rPr>
          <w:rFonts w:ascii="Arial" w:hAnsi="Arial" w:cs="Arial"/>
          <w:sz w:val="20"/>
          <w:szCs w:val="20"/>
          <w:lang w:val="en-US"/>
        </w:rPr>
        <w:t xml:space="preserve">/s </w:t>
      </w:r>
      <w:r w:rsidRPr="0083169A">
        <w:rPr>
          <w:rFonts w:ascii="Arial" w:hAnsi="Arial" w:cs="Arial"/>
          <w:sz w:val="20"/>
          <w:szCs w:val="20"/>
        </w:rPr>
        <w:t>symmetrisch</w:t>
      </w:r>
      <w:r w:rsidRPr="0083169A">
        <w:rPr>
          <w:rFonts w:ascii="Arial" w:hAnsi="Arial" w:cs="Arial"/>
          <w:sz w:val="20"/>
          <w:szCs w:val="20"/>
          <w:lang w:val="en-US"/>
        </w:rPr>
        <w:t xml:space="preserve"> (</w:t>
      </w:r>
      <w:r w:rsidRPr="0083169A">
        <w:rPr>
          <w:rFonts w:ascii="Arial" w:hAnsi="Arial" w:cs="Arial"/>
          <w:sz w:val="20"/>
          <w:szCs w:val="20"/>
        </w:rPr>
        <w:t>monatlicher Betrag);</w:t>
      </w:r>
    </w:p>
    <w:p w14:paraId="78D67F2F" w14:textId="77777777" w:rsidR="008A725A" w:rsidRPr="0083169A" w:rsidRDefault="008A725A" w:rsidP="00A326E0">
      <w:pPr>
        <w:numPr>
          <w:ilvl w:val="1"/>
          <w:numId w:val="2"/>
        </w:numPr>
        <w:spacing w:after="60"/>
        <w:ind w:left="1134" w:hanging="425"/>
        <w:jc w:val="both"/>
        <w:rPr>
          <w:rFonts w:ascii="Arial" w:hAnsi="Arial" w:cs="Arial"/>
          <w:sz w:val="20"/>
          <w:szCs w:val="20"/>
        </w:rPr>
      </w:pPr>
      <w:bookmarkStart w:id="2" w:name="_Hlk497145009"/>
      <w:r w:rsidRPr="0083169A">
        <w:rPr>
          <w:rFonts w:ascii="Arial" w:hAnsi="Arial" w:cs="Arial"/>
          <w:sz w:val="20"/>
          <w:szCs w:val="20"/>
        </w:rPr>
        <w:t>Endkundenpreise für Produkte mit einer Übertragungsrate von mind. 100 MBit/s im Download und mind. 20 MBit/s im Upload (monatlicher Betrag);</w:t>
      </w:r>
    </w:p>
    <w:bookmarkEnd w:id="2"/>
    <w:p w14:paraId="22793DED" w14:textId="77777777" w:rsidR="008A725A" w:rsidRPr="0083169A" w:rsidRDefault="008A725A" w:rsidP="008A725A">
      <w:pPr>
        <w:jc w:val="both"/>
        <w:rPr>
          <w:rFonts w:ascii="Arial" w:hAnsi="Arial" w:cs="Arial"/>
          <w:sz w:val="20"/>
          <w:szCs w:val="20"/>
        </w:rPr>
      </w:pPr>
    </w:p>
    <w:p w14:paraId="2049679E" w14:textId="77777777" w:rsidR="008A725A" w:rsidRPr="0083169A" w:rsidRDefault="008A725A" w:rsidP="008A725A">
      <w:pPr>
        <w:jc w:val="both"/>
        <w:rPr>
          <w:rFonts w:ascii="Arial" w:hAnsi="Arial" w:cs="Arial"/>
          <w:sz w:val="20"/>
          <w:szCs w:val="20"/>
        </w:rPr>
      </w:pPr>
      <w:r w:rsidRPr="0083169A">
        <w:rPr>
          <w:rFonts w:ascii="Arial" w:hAnsi="Arial" w:cs="Arial"/>
          <w:sz w:val="20"/>
          <w:szCs w:val="20"/>
        </w:rPr>
        <w:t>Alle Preise sind eindeutig zu kennzeichnen, ob es ich um Brutto- oder Netto-Angaben handelt bzw. inklusive oder zuzüglich der gesetzlichen Umsatzsteuer.</w:t>
      </w:r>
    </w:p>
    <w:p w14:paraId="3B18ECEB" w14:textId="77777777" w:rsidR="008A725A" w:rsidRPr="0083169A" w:rsidRDefault="008A725A" w:rsidP="008A725A">
      <w:pPr>
        <w:jc w:val="both"/>
        <w:rPr>
          <w:rFonts w:ascii="Arial" w:hAnsi="Arial" w:cs="Arial"/>
          <w:sz w:val="20"/>
          <w:szCs w:val="20"/>
        </w:rPr>
      </w:pPr>
    </w:p>
    <w:p w14:paraId="4645C904" w14:textId="77777777" w:rsidR="008A725A" w:rsidRPr="0083169A" w:rsidRDefault="008A725A" w:rsidP="008A725A">
      <w:pPr>
        <w:jc w:val="both"/>
        <w:rPr>
          <w:rFonts w:ascii="Arial" w:hAnsi="Arial" w:cs="Arial"/>
          <w:sz w:val="20"/>
          <w:szCs w:val="20"/>
        </w:rPr>
      </w:pPr>
      <w:r w:rsidRPr="0083169A">
        <w:rPr>
          <w:rFonts w:ascii="Arial" w:hAnsi="Arial" w:cs="Arial"/>
          <w:sz w:val="20"/>
          <w:szCs w:val="20"/>
        </w:rPr>
        <w:t xml:space="preserve">Es werden nur uneingeschränkt gültige Produktpreise (keine Aktionsangebote, etc.) für die monatlichen Preise herangezogen. </w:t>
      </w:r>
      <w:bookmarkStart w:id="3" w:name="_Hlk497145108"/>
      <w:r w:rsidRPr="0083169A">
        <w:rPr>
          <w:rFonts w:ascii="Arial" w:hAnsi="Arial" w:cs="Arial"/>
          <w:sz w:val="20"/>
          <w:szCs w:val="20"/>
        </w:rPr>
        <w:t>Aus den zu bewertenden Produktkategorien nach Bandbreite (s.o.) wird ein Durchschnittswert (arithmetisches Mittel) berechnet.</w:t>
      </w:r>
    </w:p>
    <w:bookmarkEnd w:id="3"/>
    <w:p w14:paraId="7E3D6987" w14:textId="77777777" w:rsidR="008A725A" w:rsidRPr="0083169A" w:rsidRDefault="008A725A" w:rsidP="008A725A">
      <w:pPr>
        <w:jc w:val="both"/>
        <w:rPr>
          <w:rFonts w:ascii="Arial" w:hAnsi="Arial" w:cs="Arial"/>
          <w:sz w:val="20"/>
          <w:szCs w:val="20"/>
        </w:rPr>
      </w:pPr>
    </w:p>
    <w:p w14:paraId="15066066" w14:textId="77777777" w:rsidR="008A725A" w:rsidRPr="0083169A" w:rsidRDefault="008A725A" w:rsidP="008A725A">
      <w:pPr>
        <w:jc w:val="both"/>
        <w:rPr>
          <w:rFonts w:ascii="Arial" w:hAnsi="Arial" w:cs="Arial"/>
          <w:sz w:val="20"/>
          <w:szCs w:val="20"/>
        </w:rPr>
      </w:pPr>
      <w:r w:rsidRPr="0083169A">
        <w:rPr>
          <w:rFonts w:ascii="Arial" w:hAnsi="Arial" w:cs="Arial"/>
          <w:sz w:val="20"/>
          <w:szCs w:val="20"/>
        </w:rPr>
        <w:t>Für die Bewertung werden je Produktgruppe zunächst monatliche Preise auf 24 Monate hochgerechnet zzgl. einmaliger Anschlusspreis. Dann werden die Preise aufsummiert und nach der folgenden Berechnungsformel je Los zu einem „gewichteten Preis“ zusammengeführt:</w:t>
      </w:r>
    </w:p>
    <w:p w14:paraId="30ACE260" w14:textId="77777777" w:rsidR="008A725A" w:rsidRPr="0083169A" w:rsidRDefault="008A725A" w:rsidP="008A725A">
      <w:pPr>
        <w:jc w:val="both"/>
        <w:rPr>
          <w:rFonts w:ascii="Arial" w:hAnsi="Arial" w:cs="Arial"/>
          <w:sz w:val="20"/>
          <w:szCs w:val="20"/>
        </w:rPr>
      </w:pPr>
    </w:p>
    <w:p w14:paraId="737554FD" w14:textId="30812783" w:rsidR="008A725A" w:rsidRPr="0083169A" w:rsidRDefault="008A725A" w:rsidP="008A725A">
      <w:pPr>
        <w:ind w:left="567"/>
        <w:jc w:val="both"/>
        <w:rPr>
          <w:rFonts w:ascii="Arial" w:hAnsi="Arial" w:cs="Arial"/>
          <w:sz w:val="20"/>
          <w:szCs w:val="20"/>
        </w:rPr>
      </w:pPr>
      <w:bookmarkStart w:id="4" w:name="_Hlk497145189"/>
      <w:r w:rsidRPr="0083169A">
        <w:rPr>
          <w:rFonts w:ascii="Arial" w:hAnsi="Arial" w:cs="Arial"/>
          <w:sz w:val="20"/>
          <w:szCs w:val="20"/>
        </w:rPr>
        <w:t xml:space="preserve">75% x </w:t>
      </w:r>
      <w:r w:rsidR="0010513C">
        <w:rPr>
          <w:rFonts w:ascii="Arial" w:hAnsi="Arial" w:cs="Arial"/>
          <w:sz w:val="20"/>
          <w:szCs w:val="20"/>
        </w:rPr>
        <w:t>4</w:t>
      </w:r>
      <w:r w:rsidRPr="0083169A">
        <w:rPr>
          <w:rFonts w:ascii="Arial" w:hAnsi="Arial" w:cs="Arial"/>
          <w:sz w:val="20"/>
          <w:szCs w:val="20"/>
        </w:rPr>
        <w:t xml:space="preserve">) + 25% x </w:t>
      </w:r>
      <w:r w:rsidR="0010513C">
        <w:rPr>
          <w:rFonts w:ascii="Arial" w:hAnsi="Arial" w:cs="Arial"/>
          <w:sz w:val="20"/>
          <w:szCs w:val="20"/>
        </w:rPr>
        <w:t>3</w:t>
      </w:r>
      <w:r w:rsidRPr="0083169A">
        <w:rPr>
          <w:rFonts w:ascii="Arial" w:hAnsi="Arial" w:cs="Arial"/>
          <w:sz w:val="20"/>
          <w:szCs w:val="20"/>
        </w:rPr>
        <w:t>) = gewichteter Preis</w:t>
      </w:r>
      <w:bookmarkEnd w:id="4"/>
    </w:p>
    <w:p w14:paraId="774A5F20" w14:textId="77777777" w:rsidR="008A725A" w:rsidRPr="0083169A" w:rsidRDefault="008A725A" w:rsidP="008A725A">
      <w:pPr>
        <w:jc w:val="both"/>
        <w:rPr>
          <w:rFonts w:ascii="Arial" w:hAnsi="Arial" w:cs="Arial"/>
          <w:sz w:val="20"/>
          <w:szCs w:val="20"/>
          <w:highlight w:val="yellow"/>
        </w:rPr>
      </w:pPr>
    </w:p>
    <w:p w14:paraId="7B303A25" w14:textId="77777777" w:rsidR="008A725A" w:rsidRPr="0083169A" w:rsidRDefault="008A725A" w:rsidP="008A725A">
      <w:pPr>
        <w:jc w:val="both"/>
        <w:rPr>
          <w:rFonts w:ascii="Arial" w:hAnsi="Arial" w:cs="Arial"/>
          <w:sz w:val="20"/>
          <w:szCs w:val="20"/>
        </w:rPr>
      </w:pPr>
      <w:r w:rsidRPr="0083169A">
        <w:rPr>
          <w:rFonts w:ascii="Arial" w:hAnsi="Arial" w:cs="Arial"/>
          <w:sz w:val="20"/>
          <w:szCs w:val="20"/>
        </w:rPr>
        <w:t>Der gewichtete Preis wird der Bewertung des Angebots nach Maßgabe des Kriterienkatalogs zugrunde gelegt.</w:t>
      </w:r>
    </w:p>
    <w:p w14:paraId="04339076" w14:textId="77777777" w:rsidR="008A725A" w:rsidRPr="0083169A" w:rsidRDefault="008A725A" w:rsidP="008A725A">
      <w:pPr>
        <w:jc w:val="both"/>
        <w:rPr>
          <w:rFonts w:ascii="Arial" w:hAnsi="Arial" w:cs="Arial"/>
          <w:sz w:val="20"/>
          <w:szCs w:val="20"/>
        </w:rPr>
      </w:pPr>
    </w:p>
    <w:p w14:paraId="4939AB73" w14:textId="77777777" w:rsidR="008A725A" w:rsidRPr="0083169A" w:rsidRDefault="008A725A" w:rsidP="008A725A">
      <w:pPr>
        <w:keepNext/>
        <w:spacing w:after="120"/>
        <w:jc w:val="both"/>
        <w:rPr>
          <w:rFonts w:ascii="Arial" w:hAnsi="Arial" w:cs="Arial"/>
          <w:b/>
          <w:sz w:val="20"/>
          <w:szCs w:val="20"/>
        </w:rPr>
      </w:pPr>
      <w:r w:rsidRPr="0083169A">
        <w:rPr>
          <w:rFonts w:ascii="Arial" w:hAnsi="Arial" w:cs="Arial"/>
          <w:b/>
          <w:sz w:val="20"/>
          <w:szCs w:val="20"/>
        </w:rPr>
        <w:t>4. Servicekonzept</w:t>
      </w:r>
    </w:p>
    <w:p w14:paraId="4473378A" w14:textId="77777777" w:rsidR="008A725A" w:rsidRPr="0083169A" w:rsidRDefault="008A725A" w:rsidP="00DA4B6F">
      <w:pPr>
        <w:keepNext/>
        <w:spacing w:after="120"/>
        <w:jc w:val="both"/>
        <w:rPr>
          <w:rFonts w:ascii="Arial" w:hAnsi="Arial" w:cs="Arial"/>
          <w:sz w:val="20"/>
          <w:szCs w:val="20"/>
        </w:rPr>
      </w:pPr>
      <w:r w:rsidRPr="0083169A">
        <w:rPr>
          <w:rFonts w:ascii="Arial" w:hAnsi="Arial" w:cs="Arial"/>
          <w:sz w:val="20"/>
          <w:szCs w:val="20"/>
        </w:rPr>
        <w:t>Das Servicekonzept hat Informationen und Aussagen zu folgenden Punkten zu umfassen, welche zu gleichen Anteilen in die Wertung des Wertungskriteriums Servicekonzept mit einfließen:</w:t>
      </w:r>
    </w:p>
    <w:p w14:paraId="13267E08" w14:textId="77777777" w:rsidR="008A725A" w:rsidRPr="0083169A" w:rsidRDefault="008A725A" w:rsidP="008A725A">
      <w:pPr>
        <w:numPr>
          <w:ilvl w:val="0"/>
          <w:numId w:val="1"/>
        </w:numPr>
        <w:spacing w:after="60" w:line="276" w:lineRule="auto"/>
        <w:ind w:left="709" w:hanging="425"/>
        <w:jc w:val="both"/>
        <w:rPr>
          <w:rFonts w:ascii="Arial" w:hAnsi="Arial" w:cs="Arial"/>
          <w:sz w:val="20"/>
          <w:szCs w:val="20"/>
        </w:rPr>
      </w:pPr>
      <w:r w:rsidRPr="0083169A">
        <w:rPr>
          <w:rFonts w:ascii="Arial" w:hAnsi="Arial" w:cs="Arial"/>
          <w:sz w:val="20"/>
          <w:szCs w:val="20"/>
        </w:rPr>
        <w:t>Servicebereitschaft (h/Tag) – Zeit in der ein Servicetechniker zur Störungsbeseitigung auch beim Kunden vor Ort verfügbar ist (Angabe Werktage [Mo-Fr], Sa-So-/Feiertage ggf. mit Uhrzeit)</w:t>
      </w:r>
    </w:p>
    <w:p w14:paraId="46BDA4AA" w14:textId="77777777" w:rsidR="008A725A" w:rsidRPr="0083169A" w:rsidRDefault="008A725A" w:rsidP="008A725A">
      <w:pPr>
        <w:numPr>
          <w:ilvl w:val="0"/>
          <w:numId w:val="1"/>
        </w:numPr>
        <w:spacing w:after="60" w:line="276" w:lineRule="auto"/>
        <w:ind w:left="709" w:hanging="425"/>
        <w:jc w:val="both"/>
        <w:rPr>
          <w:rFonts w:ascii="Arial" w:hAnsi="Arial" w:cs="Arial"/>
          <w:sz w:val="20"/>
          <w:szCs w:val="20"/>
        </w:rPr>
      </w:pPr>
      <w:r w:rsidRPr="0083169A">
        <w:rPr>
          <w:rFonts w:ascii="Arial" w:hAnsi="Arial" w:cs="Arial"/>
          <w:sz w:val="20"/>
          <w:szCs w:val="20"/>
        </w:rPr>
        <w:t xml:space="preserve">Garantierte Reaktionszeit (h) – Zeit vom Eingang der Störungsmeldung bis zur ersten </w:t>
      </w:r>
      <w:proofErr w:type="spellStart"/>
      <w:r w:rsidRPr="0083169A">
        <w:rPr>
          <w:rFonts w:ascii="Arial" w:hAnsi="Arial" w:cs="Arial"/>
          <w:sz w:val="20"/>
          <w:szCs w:val="20"/>
        </w:rPr>
        <w:t>Entstöraktion</w:t>
      </w:r>
      <w:proofErr w:type="spellEnd"/>
      <w:r w:rsidRPr="0083169A">
        <w:rPr>
          <w:rFonts w:ascii="Arial" w:hAnsi="Arial" w:cs="Arial"/>
          <w:sz w:val="20"/>
          <w:szCs w:val="20"/>
        </w:rPr>
        <w:t xml:space="preserve"> (Stunden)</w:t>
      </w:r>
    </w:p>
    <w:p w14:paraId="7462EA97" w14:textId="77777777" w:rsidR="008A725A" w:rsidRPr="0083169A" w:rsidRDefault="008A725A" w:rsidP="008A725A">
      <w:pPr>
        <w:numPr>
          <w:ilvl w:val="0"/>
          <w:numId w:val="1"/>
        </w:numPr>
        <w:spacing w:after="60" w:line="276" w:lineRule="auto"/>
        <w:ind w:left="709" w:hanging="425"/>
        <w:jc w:val="both"/>
        <w:rPr>
          <w:rFonts w:ascii="Arial" w:hAnsi="Arial" w:cs="Arial"/>
          <w:sz w:val="20"/>
          <w:szCs w:val="20"/>
        </w:rPr>
      </w:pPr>
      <w:r w:rsidRPr="0083169A">
        <w:rPr>
          <w:rFonts w:ascii="Arial" w:hAnsi="Arial" w:cs="Arial"/>
          <w:sz w:val="20"/>
          <w:szCs w:val="20"/>
        </w:rPr>
        <w:t xml:space="preserve">Garantierte </w:t>
      </w:r>
      <w:proofErr w:type="spellStart"/>
      <w:r w:rsidRPr="0083169A">
        <w:rPr>
          <w:rFonts w:ascii="Arial" w:hAnsi="Arial" w:cs="Arial"/>
          <w:sz w:val="20"/>
          <w:szCs w:val="20"/>
        </w:rPr>
        <w:t>Entstörzeit</w:t>
      </w:r>
      <w:proofErr w:type="spellEnd"/>
      <w:r w:rsidRPr="0083169A">
        <w:rPr>
          <w:rFonts w:ascii="Arial" w:hAnsi="Arial" w:cs="Arial"/>
          <w:sz w:val="20"/>
          <w:szCs w:val="20"/>
        </w:rPr>
        <w:t xml:space="preserve"> (h) – Zeit vom Eingang der Störungsmeldung bis zur Störungsbeseitigung und Funktionswiederherstellung (Stunden)</w:t>
      </w:r>
    </w:p>
    <w:p w14:paraId="11CEA516" w14:textId="77777777" w:rsidR="008A725A" w:rsidRPr="0083169A" w:rsidRDefault="008A725A" w:rsidP="008A725A">
      <w:pPr>
        <w:jc w:val="both"/>
        <w:rPr>
          <w:rFonts w:ascii="Arial" w:hAnsi="Arial" w:cs="Arial"/>
          <w:sz w:val="20"/>
          <w:szCs w:val="20"/>
        </w:rPr>
      </w:pPr>
    </w:p>
    <w:p w14:paraId="3F9FE4C8" w14:textId="77777777" w:rsidR="008A725A" w:rsidRPr="0083169A" w:rsidRDefault="008A725A" w:rsidP="008A725A">
      <w:pPr>
        <w:spacing w:after="120"/>
        <w:jc w:val="both"/>
        <w:rPr>
          <w:rFonts w:ascii="Arial" w:hAnsi="Arial" w:cs="Arial"/>
          <w:b/>
          <w:sz w:val="20"/>
          <w:szCs w:val="20"/>
        </w:rPr>
      </w:pPr>
      <w:r w:rsidRPr="0083169A">
        <w:rPr>
          <w:rFonts w:ascii="Arial" w:hAnsi="Arial" w:cs="Arial"/>
          <w:b/>
          <w:sz w:val="20"/>
          <w:szCs w:val="20"/>
        </w:rPr>
        <w:t>5. Frühester Zeitpunkt der Inbetriebnahme</w:t>
      </w:r>
    </w:p>
    <w:p w14:paraId="74189170" w14:textId="77777777" w:rsidR="008A725A" w:rsidRPr="00232D98" w:rsidRDefault="008A725A" w:rsidP="008A725A">
      <w:pPr>
        <w:jc w:val="both"/>
        <w:rPr>
          <w:rFonts w:ascii="Arial" w:hAnsi="Arial" w:cs="Arial"/>
          <w:sz w:val="20"/>
          <w:szCs w:val="20"/>
        </w:rPr>
      </w:pPr>
      <w:r w:rsidRPr="00232D98">
        <w:rPr>
          <w:rFonts w:ascii="Arial" w:hAnsi="Arial" w:cs="Arial"/>
          <w:sz w:val="20"/>
          <w:szCs w:val="20"/>
        </w:rPr>
        <w:t>Das Angebot hat den frühesten Zeitpunkt des vollständigen ultraschnellen NGA-Netzausbaus zu allen ausgeschriebenen Adressen im Erschließungsgebiet zu benenne. Die Bieterangabe wird entsprechend der Einordnung gem. tabellarischer Abstufung in Ziff. I oben gewertet.</w:t>
      </w:r>
    </w:p>
    <w:p w14:paraId="6D906C26" w14:textId="4D1FD97C" w:rsidR="008A725A" w:rsidRPr="00232D98" w:rsidRDefault="008A725A" w:rsidP="008A725A">
      <w:pPr>
        <w:jc w:val="both"/>
        <w:rPr>
          <w:rFonts w:ascii="Arial" w:hAnsi="Arial" w:cs="Arial"/>
          <w:sz w:val="20"/>
          <w:szCs w:val="20"/>
        </w:rPr>
      </w:pPr>
    </w:p>
    <w:p w14:paraId="59E75ABD" w14:textId="20C899C2" w:rsidR="00F05FB7" w:rsidRPr="00232D98" w:rsidRDefault="00F05FB7" w:rsidP="008A725A">
      <w:pPr>
        <w:jc w:val="both"/>
        <w:rPr>
          <w:rFonts w:ascii="Arial" w:hAnsi="Arial" w:cs="Arial"/>
          <w:sz w:val="20"/>
          <w:szCs w:val="20"/>
        </w:rPr>
      </w:pPr>
      <w:r w:rsidRPr="00232D98">
        <w:rPr>
          <w:rFonts w:ascii="Arial" w:hAnsi="Arial" w:cs="Arial"/>
          <w:sz w:val="20"/>
          <w:szCs w:val="20"/>
        </w:rPr>
        <w:t>Für Angebote im Beistellungsmodel wird der früheste Zeitpunkt der Inbetriebnahme gemäß Anlage 1 „Weitere Bedingungen zum Beistellungsmodell“ unter Punkt Ausbauzeit ermittelt.</w:t>
      </w:r>
    </w:p>
    <w:p w14:paraId="4ABF74E1" w14:textId="77777777" w:rsidR="00F05FB7" w:rsidRPr="00232D98" w:rsidRDefault="00F05FB7" w:rsidP="008A725A">
      <w:pPr>
        <w:jc w:val="both"/>
        <w:rPr>
          <w:rFonts w:ascii="Arial" w:hAnsi="Arial" w:cs="Arial"/>
          <w:sz w:val="20"/>
          <w:szCs w:val="20"/>
        </w:rPr>
      </w:pPr>
    </w:p>
    <w:p w14:paraId="5891CE63" w14:textId="77777777" w:rsidR="008A725A" w:rsidRPr="0083169A" w:rsidRDefault="008A725A" w:rsidP="008A725A">
      <w:pPr>
        <w:jc w:val="both"/>
        <w:rPr>
          <w:rFonts w:ascii="Arial" w:hAnsi="Arial" w:cs="Arial"/>
          <w:sz w:val="20"/>
          <w:szCs w:val="20"/>
        </w:rPr>
      </w:pPr>
      <w:commentRangeStart w:id="5"/>
      <w:r w:rsidRPr="00202A9F">
        <w:rPr>
          <w:rFonts w:ascii="Arial" w:hAnsi="Arial" w:cs="Arial"/>
          <w:sz w:val="20"/>
          <w:szCs w:val="20"/>
          <w:highlight w:val="yellow"/>
        </w:rPr>
        <w:lastRenderedPageBreak/>
        <w:t>Angaben zum frühesten Zeitpunkt der Inbetriebnahme werden nur gewertet, sofern sich der Bieter im Kooperationsvertrag mit dem Auftraggeber einer angemessenen Vertragsstrafe unterwirft für den Fall, dass der angegebene Zeitpunkt der Inbetriebnahme nicht eingehalten wird. Andernfalls erhält der Bieter bei diesem Kriterium 0 Punkte.</w:t>
      </w:r>
      <w:commentRangeEnd w:id="5"/>
      <w:r w:rsidR="00202A9F">
        <w:rPr>
          <w:rStyle w:val="Kommentarzeichen"/>
        </w:rPr>
        <w:commentReference w:id="5"/>
      </w:r>
    </w:p>
    <w:p w14:paraId="23A06E94" w14:textId="77777777" w:rsidR="007129B2" w:rsidRPr="0083169A" w:rsidRDefault="007129B2">
      <w:pPr>
        <w:rPr>
          <w:rFonts w:ascii="Arial" w:hAnsi="Arial" w:cs="Arial"/>
          <w:sz w:val="20"/>
          <w:szCs w:val="20"/>
        </w:rPr>
      </w:pPr>
    </w:p>
    <w:sectPr w:rsidR="007129B2" w:rsidRPr="0083169A" w:rsidSect="00A20872">
      <w:footerReference w:type="default" r:id="rId11"/>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Klaus Eckel" w:date="2021-12-13T16:39:00Z" w:initials="KE">
    <w:p w14:paraId="3501235B" w14:textId="2C4127DB" w:rsidR="00202A9F" w:rsidRDefault="00202A9F">
      <w:pPr>
        <w:pStyle w:val="Kommentartext"/>
      </w:pPr>
      <w:r>
        <w:rPr>
          <w:rStyle w:val="Kommentarzeichen"/>
        </w:rPr>
        <w:annotationRef/>
      </w:r>
      <w:r>
        <w:t xml:space="preserve">Darf das bei Beistellungsmodell </w:t>
      </w:r>
      <w:proofErr w:type="gramStart"/>
      <w:r>
        <w:t>drin stehen</w:t>
      </w:r>
      <w:proofErr w:type="gram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0123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F5BE" w16cex:dateUtc="2021-12-13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01235B" w16cid:durableId="2561F5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4CC9" w14:textId="77777777" w:rsidR="009B24A9" w:rsidRDefault="009B24A9">
      <w:r>
        <w:separator/>
      </w:r>
    </w:p>
  </w:endnote>
  <w:endnote w:type="continuationSeparator" w:id="0">
    <w:p w14:paraId="0055430D" w14:textId="77777777" w:rsidR="009B24A9" w:rsidRDefault="009B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Fet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A5F6" w14:textId="77777777" w:rsidR="00D6050D" w:rsidRPr="00983C69" w:rsidRDefault="00202A9F">
    <w:pPr>
      <w:pStyle w:val="Fuzeile"/>
      <w:pBdr>
        <w:bottom w:val="single" w:sz="6" w:space="1" w:color="auto"/>
      </w:pBdr>
      <w:rPr>
        <w:sz w:val="16"/>
        <w:szCs w:val="16"/>
      </w:rPr>
    </w:pPr>
  </w:p>
  <w:p w14:paraId="2DA3B6E5" w14:textId="1465966C" w:rsidR="00D6050D" w:rsidRPr="00983C69" w:rsidRDefault="00EB2CB3">
    <w:pPr>
      <w:pStyle w:val="Fuzeile"/>
      <w:rPr>
        <w:sz w:val="16"/>
        <w:szCs w:val="16"/>
      </w:rPr>
    </w:pPr>
    <w:r>
      <w:rPr>
        <w:sz w:val="16"/>
        <w:szCs w:val="16"/>
      </w:rPr>
      <w:t>Anlage 1: Wertung und Gewichtung (DE)</w:t>
    </w:r>
    <w:r>
      <w:rPr>
        <w:sz w:val="16"/>
        <w:szCs w:val="16"/>
      </w:rPr>
      <w:tab/>
      <w:t xml:space="preserve">Stand: </w:t>
    </w:r>
    <w:r w:rsidR="00385208">
      <w:rPr>
        <w:sz w:val="16"/>
        <w:szCs w:val="16"/>
      </w:rPr>
      <w:t>1</w:t>
    </w:r>
    <w:r w:rsidR="004F4C31">
      <w:rPr>
        <w:sz w:val="16"/>
        <w:szCs w:val="16"/>
      </w:rPr>
      <w:t>6</w:t>
    </w:r>
    <w:r>
      <w:rPr>
        <w:sz w:val="16"/>
        <w:szCs w:val="16"/>
      </w:rPr>
      <w:t>.0</w:t>
    </w:r>
    <w:r w:rsidR="004F4C31">
      <w:rPr>
        <w:sz w:val="16"/>
        <w:szCs w:val="16"/>
      </w:rPr>
      <w:t>8</w:t>
    </w:r>
    <w:r>
      <w:rPr>
        <w:sz w:val="16"/>
        <w:szCs w:val="16"/>
      </w:rPr>
      <w:t>.2021</w:t>
    </w:r>
    <w:r>
      <w:rPr>
        <w:sz w:val="16"/>
        <w:szCs w:val="16"/>
      </w:rPr>
      <w:tab/>
      <w:t xml:space="preserve">Seite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12</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15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ECB9" w14:textId="77777777" w:rsidR="009B24A9" w:rsidRDefault="009B24A9">
      <w:r>
        <w:separator/>
      </w:r>
    </w:p>
  </w:footnote>
  <w:footnote w:type="continuationSeparator" w:id="0">
    <w:p w14:paraId="158BF4AC" w14:textId="77777777" w:rsidR="009B24A9" w:rsidRDefault="009B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45C11"/>
    <w:multiLevelType w:val="hybridMultilevel"/>
    <w:tmpl w:val="F6B8908E"/>
    <w:lvl w:ilvl="0" w:tplc="6E1467A2">
      <w:start w:val="1"/>
      <w:numFmt w:val="lowerLetter"/>
      <w:lvlText w:val="%1."/>
      <w:lvlJc w:val="left"/>
      <w:pPr>
        <w:ind w:left="720" w:hanging="360"/>
      </w:pPr>
      <w:rPr>
        <w:rFonts w:ascii="Arial" w:hAnsi="Arial" w:cs="Arial" w:hint="default"/>
      </w:rPr>
    </w:lvl>
    <w:lvl w:ilvl="1" w:tplc="04070011">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242F0E"/>
    <w:multiLevelType w:val="hybridMultilevel"/>
    <w:tmpl w:val="D52EF09E"/>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90DE129C">
      <w:start w:val="1"/>
      <w:numFmt w:val="bullet"/>
      <w:lvlText w:val="-"/>
      <w:lvlJc w:val="left"/>
      <w:pPr>
        <w:ind w:left="2880" w:hanging="360"/>
      </w:pPr>
      <w:rPr>
        <w:rFonts w:ascii="Arial" w:eastAsiaTheme="majorEastAsia"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415904"/>
    <w:multiLevelType w:val="hybridMultilevel"/>
    <w:tmpl w:val="78B41BB2"/>
    <w:lvl w:ilvl="0" w:tplc="6E1467A2">
      <w:start w:val="1"/>
      <w:numFmt w:val="lowerLetter"/>
      <w:lvlText w:val="%1."/>
      <w:lvlJc w:val="left"/>
      <w:pPr>
        <w:ind w:left="720" w:hanging="360"/>
      </w:pPr>
      <w:rPr>
        <w:rFonts w:ascii="Arial" w:hAnsi="Arial" w:cs="Arial" w:hint="default"/>
      </w:rPr>
    </w:lvl>
    <w:lvl w:ilvl="1" w:tplc="04070011">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aus Eckel">
    <w15:presenceInfo w15:providerId="AD" w15:userId="S::klaus.eckel@IKTRegensburg.onmicrosoft.com::07823d25-6bff-44f8-9ac6-2afe59c87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8A"/>
    <w:rsid w:val="000A7764"/>
    <w:rsid w:val="0010513C"/>
    <w:rsid w:val="00111AAB"/>
    <w:rsid w:val="00202A9F"/>
    <w:rsid w:val="00232D98"/>
    <w:rsid w:val="00265874"/>
    <w:rsid w:val="002D1632"/>
    <w:rsid w:val="002F0FB6"/>
    <w:rsid w:val="00331E1E"/>
    <w:rsid w:val="003432FF"/>
    <w:rsid w:val="00362D52"/>
    <w:rsid w:val="00385208"/>
    <w:rsid w:val="003F5CB4"/>
    <w:rsid w:val="00480D98"/>
    <w:rsid w:val="004A720F"/>
    <w:rsid w:val="004F4C31"/>
    <w:rsid w:val="005043BA"/>
    <w:rsid w:val="005D33FE"/>
    <w:rsid w:val="00605F39"/>
    <w:rsid w:val="00643DA3"/>
    <w:rsid w:val="007129B2"/>
    <w:rsid w:val="00727F2F"/>
    <w:rsid w:val="0083169A"/>
    <w:rsid w:val="00851695"/>
    <w:rsid w:val="00863A88"/>
    <w:rsid w:val="008A725A"/>
    <w:rsid w:val="0098677C"/>
    <w:rsid w:val="009B24A9"/>
    <w:rsid w:val="009D4260"/>
    <w:rsid w:val="00A001A3"/>
    <w:rsid w:val="00A326E0"/>
    <w:rsid w:val="00B27E37"/>
    <w:rsid w:val="00B700FA"/>
    <w:rsid w:val="00BE218A"/>
    <w:rsid w:val="00C53429"/>
    <w:rsid w:val="00C91F6C"/>
    <w:rsid w:val="00D22A12"/>
    <w:rsid w:val="00DA4B6F"/>
    <w:rsid w:val="00DA4CBC"/>
    <w:rsid w:val="00DC097B"/>
    <w:rsid w:val="00E151A0"/>
    <w:rsid w:val="00EB2CB3"/>
    <w:rsid w:val="00EF2761"/>
    <w:rsid w:val="00F05FB7"/>
    <w:rsid w:val="00FC6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D62B"/>
  <w15:chartTrackingRefBased/>
  <w15:docId w15:val="{450940A8-ADB2-46C8-A79D-5EC28EAD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725A"/>
    <w:pPr>
      <w:spacing w:after="0" w:line="240" w:lineRule="auto"/>
    </w:pPr>
    <w:rPr>
      <w:rFonts w:asciiTheme="majorHAnsi" w:eastAsiaTheme="majorEastAsia" w:hAnsiTheme="majorHAnsi" w:cstheme="majorBidi"/>
    </w:rPr>
  </w:style>
  <w:style w:type="paragraph" w:styleId="berschrift1">
    <w:name w:val="heading 1"/>
    <w:basedOn w:val="Standard"/>
    <w:next w:val="Standard"/>
    <w:link w:val="berschrift1Zchn"/>
    <w:uiPriority w:val="9"/>
    <w:qFormat/>
    <w:rsid w:val="008A725A"/>
    <w:pPr>
      <w:contextualSpacing/>
      <w:outlineLvl w:val="0"/>
    </w:pPr>
    <w:rPr>
      <w:rFonts w:ascii="Arial Fett" w:hAnsi="Arial Fett"/>
      <w:b/>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725A"/>
    <w:rPr>
      <w:rFonts w:ascii="Arial Fett" w:eastAsiaTheme="majorEastAsia" w:hAnsi="Arial Fett" w:cstheme="majorBidi"/>
      <w:b/>
      <w:szCs w:val="36"/>
    </w:rPr>
  </w:style>
  <w:style w:type="character" w:styleId="Kommentarzeichen">
    <w:name w:val="annotation reference"/>
    <w:basedOn w:val="Absatz-Standardschriftart"/>
    <w:uiPriority w:val="99"/>
    <w:semiHidden/>
    <w:unhideWhenUsed/>
    <w:rsid w:val="008A725A"/>
    <w:rPr>
      <w:sz w:val="16"/>
      <w:szCs w:val="16"/>
    </w:rPr>
  </w:style>
  <w:style w:type="paragraph" w:styleId="Kommentartext">
    <w:name w:val="annotation text"/>
    <w:basedOn w:val="Standard"/>
    <w:link w:val="KommentartextZchn"/>
    <w:uiPriority w:val="99"/>
    <w:semiHidden/>
    <w:unhideWhenUsed/>
    <w:rsid w:val="008A725A"/>
    <w:rPr>
      <w:sz w:val="20"/>
      <w:szCs w:val="20"/>
    </w:rPr>
  </w:style>
  <w:style w:type="character" w:customStyle="1" w:styleId="KommentartextZchn">
    <w:name w:val="Kommentartext Zchn"/>
    <w:basedOn w:val="Absatz-Standardschriftart"/>
    <w:link w:val="Kommentartext"/>
    <w:uiPriority w:val="99"/>
    <w:semiHidden/>
    <w:rsid w:val="008A725A"/>
    <w:rPr>
      <w:rFonts w:asciiTheme="majorHAnsi" w:eastAsiaTheme="majorEastAsia" w:hAnsiTheme="majorHAnsi" w:cstheme="majorBidi"/>
      <w:sz w:val="20"/>
      <w:szCs w:val="20"/>
    </w:rPr>
  </w:style>
  <w:style w:type="paragraph" w:styleId="Fuzeile">
    <w:name w:val="footer"/>
    <w:basedOn w:val="Standard"/>
    <w:link w:val="FuzeileZchn"/>
    <w:uiPriority w:val="99"/>
    <w:unhideWhenUsed/>
    <w:rsid w:val="008A725A"/>
    <w:pPr>
      <w:tabs>
        <w:tab w:val="center" w:pos="4536"/>
        <w:tab w:val="right" w:pos="9072"/>
      </w:tabs>
    </w:pPr>
  </w:style>
  <w:style w:type="character" w:customStyle="1" w:styleId="FuzeileZchn">
    <w:name w:val="Fußzeile Zchn"/>
    <w:basedOn w:val="Absatz-Standardschriftart"/>
    <w:link w:val="Fuzeile"/>
    <w:uiPriority w:val="99"/>
    <w:rsid w:val="008A725A"/>
    <w:rPr>
      <w:rFonts w:asciiTheme="majorHAnsi" w:eastAsiaTheme="majorEastAsia" w:hAnsiTheme="majorHAnsi" w:cstheme="majorBidi"/>
    </w:rPr>
  </w:style>
  <w:style w:type="paragraph" w:styleId="Kommentarthema">
    <w:name w:val="annotation subject"/>
    <w:basedOn w:val="Kommentartext"/>
    <w:next w:val="Kommentartext"/>
    <w:link w:val="KommentarthemaZchn"/>
    <w:uiPriority w:val="99"/>
    <w:semiHidden/>
    <w:unhideWhenUsed/>
    <w:rsid w:val="00EF2761"/>
    <w:rPr>
      <w:b/>
      <w:bCs/>
    </w:rPr>
  </w:style>
  <w:style w:type="character" w:customStyle="1" w:styleId="KommentarthemaZchn">
    <w:name w:val="Kommentarthema Zchn"/>
    <w:basedOn w:val="KommentartextZchn"/>
    <w:link w:val="Kommentarthema"/>
    <w:uiPriority w:val="99"/>
    <w:semiHidden/>
    <w:rsid w:val="00EF2761"/>
    <w:rPr>
      <w:rFonts w:asciiTheme="majorHAnsi" w:eastAsiaTheme="majorEastAsia" w:hAnsiTheme="majorHAnsi" w:cstheme="majorBidi"/>
      <w:b/>
      <w:bCs/>
      <w:sz w:val="20"/>
      <w:szCs w:val="20"/>
    </w:rPr>
  </w:style>
  <w:style w:type="paragraph" w:styleId="Kopfzeile">
    <w:name w:val="header"/>
    <w:basedOn w:val="Standard"/>
    <w:link w:val="KopfzeileZchn"/>
    <w:uiPriority w:val="99"/>
    <w:unhideWhenUsed/>
    <w:rsid w:val="004F4C31"/>
    <w:pPr>
      <w:tabs>
        <w:tab w:val="center" w:pos="4536"/>
        <w:tab w:val="right" w:pos="9072"/>
      </w:tabs>
    </w:pPr>
  </w:style>
  <w:style w:type="character" w:customStyle="1" w:styleId="KopfzeileZchn">
    <w:name w:val="Kopfzeile Zchn"/>
    <w:basedOn w:val="Absatz-Standardschriftart"/>
    <w:link w:val="Kopfzeile"/>
    <w:uiPriority w:val="99"/>
    <w:rsid w:val="004F4C31"/>
    <w:rPr>
      <w:rFonts w:asciiTheme="majorHAnsi" w:eastAsiaTheme="majorEastAsia" w:hAnsiTheme="majorHAnsi" w:cstheme="majorBidi"/>
    </w:rPr>
  </w:style>
  <w:style w:type="paragraph" w:styleId="berarbeitung">
    <w:name w:val="Revision"/>
    <w:hidden/>
    <w:uiPriority w:val="99"/>
    <w:semiHidden/>
    <w:rsid w:val="002F0FB6"/>
    <w:pPr>
      <w:spacing w:after="0"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7759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Eckel</dc:creator>
  <cp:keywords/>
  <dc:description/>
  <cp:lastModifiedBy>Klaus Eckel</cp:lastModifiedBy>
  <cp:revision>4</cp:revision>
  <dcterms:created xsi:type="dcterms:W3CDTF">2021-08-25T11:39:00Z</dcterms:created>
  <dcterms:modified xsi:type="dcterms:W3CDTF">2021-12-13T15:39:00Z</dcterms:modified>
</cp:coreProperties>
</file>